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FFAFB">
      <w:pPr>
        <w:wordWrap w:val="0"/>
        <w:spacing w:line="360" w:lineRule="auto"/>
        <w:ind w:right="-359" w:rightChars="-171"/>
        <w:jc w:val="right"/>
        <w:rPr>
          <w:rFonts w:ascii="Times New Roman" w:hAnsi="Times New Roman" w:eastAsia="黑体" w:cs="Times New Roman"/>
          <w:b/>
          <w:sz w:val="144"/>
          <w:szCs w:val="144"/>
        </w:rPr>
      </w:pPr>
      <w:r>
        <w:drawing>
          <wp:inline distT="0" distB="0" distL="0" distR="0">
            <wp:extent cx="1593215" cy="617220"/>
            <wp:effectExtent l="0" t="0" r="6985" b="0"/>
            <wp:docPr id="29265988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59880" name="图片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593367" cy="617257"/>
                    </a:xfrm>
                    <a:prstGeom prst="rect">
                      <a:avLst/>
                    </a:prstGeom>
                    <a:noFill/>
                    <a:ln>
                      <a:noFill/>
                    </a:ln>
                  </pic:spPr>
                </pic:pic>
              </a:graphicData>
            </a:graphic>
          </wp:inline>
        </w:drawing>
      </w:r>
      <w:r>
        <w:rPr>
          <w:rFonts w:hint="eastAsia"/>
          <w:sz w:val="72"/>
          <w:szCs w:val="72"/>
          <w:lang w:eastAsia="zh-CN"/>
        </w:rPr>
        <w:t>（</w:t>
      </w:r>
      <w:r>
        <w:rPr>
          <w:rFonts w:hint="eastAsia"/>
          <w:sz w:val="72"/>
          <w:szCs w:val="72"/>
          <w:lang w:val="en-US" w:eastAsia="zh-CN"/>
        </w:rPr>
        <w:t>皖）</w:t>
      </w:r>
      <w:r>
        <w:rPr>
          <w:rFonts w:hint="eastAsia" w:ascii="Times New Roman" w:hAnsi="Times New Roman" w:eastAsia="黑体" w:cs="Times New Roman"/>
          <w:b/>
          <w:sz w:val="144"/>
          <w:szCs w:val="144"/>
        </w:rPr>
        <w:t xml:space="preserve"> </w:t>
      </w:r>
    </w:p>
    <w:p w14:paraId="78BC3683">
      <w:pPr>
        <w:spacing w:before="156" w:beforeLines="50" w:line="360" w:lineRule="auto"/>
        <w:jc w:val="distribute"/>
        <w:rPr>
          <w:rFonts w:ascii="方正小标宋简体" w:eastAsia="方正小标宋简体"/>
          <w:sz w:val="52"/>
          <w:szCs w:val="52"/>
        </w:rPr>
      </w:pPr>
      <w:r>
        <w:rPr>
          <w:rFonts w:hint="eastAsia" w:ascii="方正小标宋简体" w:eastAsia="方正小标宋简体"/>
          <w:sz w:val="52"/>
          <w:szCs w:val="52"/>
        </w:rPr>
        <w:t>安徽省地方计量检定规程</w:t>
      </w:r>
    </w:p>
    <w:p w14:paraId="67843CCB">
      <w:pPr>
        <w:wordWrap w:val="0"/>
        <w:spacing w:before="156" w:beforeLines="50" w:after="156" w:afterLines="50" w:line="360" w:lineRule="auto"/>
        <w:jc w:val="right"/>
        <w:rPr>
          <w:rFonts w:ascii="黑体" w:hAnsi="黑体" w:eastAsia="黑体" w:cs="Times New Roman"/>
          <w:sz w:val="28"/>
          <w:szCs w:val="28"/>
        </w:rPr>
      </w:pPr>
      <w:r>
        <w:rPr>
          <w:rFonts w:ascii="黑体" w:hAnsi="黑体" w:eastAsia="黑体" w:cs="Times New Roman"/>
          <w:sz w:val="28"/>
          <w:szCs w:val="28"/>
        </w:rPr>
        <w:t>JJ</w:t>
      </w:r>
      <w:r>
        <w:rPr>
          <w:rFonts w:hint="eastAsia" w:ascii="黑体" w:hAnsi="黑体" w:eastAsia="黑体" w:cs="Times New Roman"/>
          <w:sz w:val="28"/>
          <w:szCs w:val="28"/>
        </w:rPr>
        <w:t>G（皖） 70—2025</w:t>
      </w:r>
    </w:p>
    <w:p w14:paraId="571D25AA">
      <w:pPr>
        <w:spacing w:line="360" w:lineRule="auto"/>
        <w:rPr>
          <w:rFonts w:ascii="Times New Roman" w:hAnsi="Times New Roman" w:eastAsia="宋体" w:cs="Times New Roman"/>
          <w:b/>
          <w:sz w:val="28"/>
          <w:szCs w:val="28"/>
        </w:rPr>
      </w:pPr>
      <w:r>
        <w:rPr>
          <w:rFonts w:ascii="Times New Roman" w:hAnsi="Times New Roman" w:eastAsia="宋体" w:cs="Times New Roman"/>
          <w:szCs w:val="24"/>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98425</wp:posOffset>
                </wp:positionV>
                <wp:extent cx="5486400" cy="0"/>
                <wp:effectExtent l="0" t="0" r="0" b="0"/>
                <wp:wrapNone/>
                <wp:docPr id="3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top:7.75pt;height:0pt;width:432pt;mso-position-horizontal:center;z-index:251660288;mso-width-relative:page;mso-height-relative:page;" filled="f" stroked="t" coordsize="21600,21600" o:gfxdata="UEsDBAoAAAAAAIdO4kAAAAAAAAAAAAAAAAAEAAAAZHJzL1BLAwQUAAAACACHTuJAbH433NQAAAAG&#10;AQAADwAAAGRycy9kb3ducmV2LnhtbE2Py27CQAxF95X4h5GRuisTKl5KM0EIqVI3UEH7AUPGJBEZ&#10;T5Qxj/D1uOqiXfpc6/o4W958oy7YxTqQgfEoAYVUBFdTaeD76/1lASqyJWebQGigxwjLfPCU2dSF&#10;K+3wsudSSQnF1BqomNtU61hU6G0chRZJsmPovGUZu1K7zl6l3Df6NUlm2tua5EJlW1xXWJz2Z29g&#10;tw7b+aqdfH5seXOc3+89FmVvzPNwnLyBYrzx3zL86Is65OJ0CGdyUTUG5BEWOp2CknQxmwg4/AKd&#10;Z/q/fv4AUEsDBBQAAAAIAIdO4kAsZTrs5gEAAK0DAAAOAAAAZHJzL2Uyb0RvYy54bWytU0uOEzEQ&#10;3SNxB8t70skwGaJWOrNINGwGiDTDASpud9rCdlm2k04uwQWQ2MGKJXtuw3AMyu4kzGczC3ph2a6q&#10;V/Xec08vd0azrfRBoa34aDDkTFqBtbLrin+8vXo14SxEsDVotLLiexn45ezli2nnSnmGLepaekYg&#10;NpSdq3gboyuLIohWGggDdNJSsEFvINLRr4vaQ0foRhdnw+FF0aGvnUchQ6DbRR/kB0T/HEBsGiXk&#10;AsXGSBt7VC81RKIUWuUCn+Vpm0aK+KFpgoxMV5yYxrxSE9qv0lrMplCuPbhWicMI8JwRHnEyoCw1&#10;PUEtIALbePUEyijhMWATBwJN0RPJihCL0fCRNjctOJm5kNTBnUQP/w9WvN8uPVN1xV+T7xYMOX73&#10;5efvz9/+/PpK692P74wiJFPnQknZc7v0iajY2Rt3jeJTYBbnLdi1zOPe7h1BjFJF8aAkHYKjZqvu&#10;HdaUA5uIWbNd402CJDXYLluzP1kjd5EJuhyfTy7Oh+SaOMYKKI+Fzof4VqJhaVNxrWxSDUrYXoeY&#10;BoHymJKuLV4prbPz2rKOph1P3oxzRUCt6hRNecGvV3Pt2RbS48lfpkWR+2keN7buu2h7YJ2I9pKt&#10;sN4v/VENcjGPc3hx6ZncP+fqf3/Z7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sfjfc1AAAAAYB&#10;AAAPAAAAAAAAAAEAIAAAACIAAABkcnMvZG93bnJldi54bWxQSwECFAAUAAAACACHTuJALGU67OYB&#10;AACtAwAADgAAAAAAAAABACAAAAAjAQAAZHJzL2Uyb0RvYy54bWxQSwUGAAAAAAYABgBZAQAAewUA&#10;AAAA&#10;">
                <v:fill on="f" focussize="0,0"/>
                <v:stroke weight="1.25pt" color="#000000" joinstyle="round"/>
                <v:imagedata o:title=""/>
                <o:lock v:ext="edit" aspectratio="f"/>
              </v:line>
            </w:pict>
          </mc:Fallback>
        </mc:AlternateContent>
      </w:r>
    </w:p>
    <w:p w14:paraId="143AD682">
      <w:pPr>
        <w:spacing w:line="360" w:lineRule="auto"/>
        <w:rPr>
          <w:rFonts w:ascii="Times New Roman" w:hAnsi="Times New Roman" w:eastAsia="宋体" w:cs="Times New Roman"/>
          <w:sz w:val="28"/>
          <w:szCs w:val="28"/>
        </w:rPr>
      </w:pPr>
    </w:p>
    <w:p w14:paraId="3043F459">
      <w:pPr>
        <w:spacing w:line="360" w:lineRule="auto"/>
        <w:rPr>
          <w:rFonts w:ascii="Times New Roman" w:hAnsi="Times New Roman" w:eastAsia="宋体" w:cs="Times New Roman"/>
          <w:b/>
          <w:sz w:val="28"/>
          <w:szCs w:val="28"/>
        </w:rPr>
      </w:pPr>
    </w:p>
    <w:p w14:paraId="3A01B9DF">
      <w:pPr>
        <w:spacing w:before="156" w:beforeLines="50" w:after="156" w:afterLines="50" w:line="360" w:lineRule="auto"/>
        <w:jc w:val="center"/>
        <w:rPr>
          <w:rFonts w:ascii="黑体" w:hAnsi="黑体" w:eastAsia="黑体" w:cs="Times New Roman"/>
          <w:sz w:val="52"/>
          <w:szCs w:val="52"/>
        </w:rPr>
      </w:pPr>
      <w:r>
        <w:rPr>
          <w:rFonts w:hint="eastAsia" w:ascii="黑体" w:hAnsi="黑体" w:eastAsia="黑体" w:cs="Times New Roman"/>
          <w:sz w:val="52"/>
          <w:szCs w:val="52"/>
        </w:rPr>
        <w:t>煤矿用激光甲烷传感器</w:t>
      </w:r>
    </w:p>
    <w:p w14:paraId="717D1B52">
      <w:pPr>
        <w:spacing w:line="360" w:lineRule="auto"/>
        <w:jc w:val="center"/>
        <w:rPr>
          <w:rFonts w:ascii="黑体" w:hAnsi="黑体" w:eastAsia="黑体" w:cs="Times New Roman"/>
          <w:sz w:val="28"/>
          <w:szCs w:val="28"/>
        </w:rPr>
      </w:pPr>
      <w:r>
        <w:rPr>
          <w:rFonts w:ascii="黑体" w:hAnsi="黑体" w:eastAsia="黑体" w:cs="Times New Roman"/>
          <w:sz w:val="28"/>
          <w:szCs w:val="28"/>
        </w:rPr>
        <w:t>Laser Methane Sensor for Coal Mine</w:t>
      </w:r>
    </w:p>
    <w:p w14:paraId="31316FCD">
      <w:pPr>
        <w:spacing w:line="360" w:lineRule="auto"/>
        <w:jc w:val="center"/>
        <w:rPr>
          <w:rFonts w:hint="default" w:ascii="黑体" w:hAnsi="黑体" w:eastAsia="黑体" w:cs="Times New Roman"/>
          <w:sz w:val="32"/>
          <w:szCs w:val="32"/>
          <w:lang w:val="en-US" w:eastAsia="zh-CN"/>
        </w:rPr>
      </w:pPr>
      <w:r>
        <w:rPr>
          <w:rFonts w:hint="eastAsia" w:ascii="黑体" w:hAnsi="黑体" w:eastAsia="黑体" w:cs="Times New Roman"/>
          <w:sz w:val="32"/>
          <w:szCs w:val="32"/>
          <w:lang w:eastAsia="zh-CN"/>
        </w:rPr>
        <w:t>（</w:t>
      </w:r>
      <w:r>
        <w:rPr>
          <w:rFonts w:hint="eastAsia" w:ascii="黑体" w:hAnsi="黑体" w:eastAsia="黑体" w:cs="Times New Roman"/>
          <w:sz w:val="32"/>
          <w:szCs w:val="32"/>
          <w:lang w:val="en-US" w:eastAsia="zh-CN"/>
        </w:rPr>
        <w:t>报批稿）</w:t>
      </w:r>
    </w:p>
    <w:p w14:paraId="53D7A0DA">
      <w:pPr>
        <w:spacing w:line="360" w:lineRule="auto"/>
        <w:rPr>
          <w:rFonts w:ascii="黑体" w:hAnsi="黑体" w:eastAsia="黑体" w:cs="Times New Roman"/>
          <w:sz w:val="28"/>
          <w:szCs w:val="28"/>
        </w:rPr>
      </w:pPr>
    </w:p>
    <w:p w14:paraId="509AC970">
      <w:pPr>
        <w:spacing w:line="360" w:lineRule="auto"/>
        <w:rPr>
          <w:rFonts w:ascii="黑体" w:hAnsi="黑体" w:eastAsia="黑体" w:cs="Times New Roman"/>
          <w:sz w:val="28"/>
          <w:szCs w:val="28"/>
        </w:rPr>
      </w:pPr>
    </w:p>
    <w:p w14:paraId="5D2EAFD8">
      <w:pPr>
        <w:spacing w:line="360" w:lineRule="auto"/>
        <w:rPr>
          <w:rFonts w:ascii="黑体" w:hAnsi="黑体" w:eastAsia="黑体" w:cs="Times New Roman"/>
          <w:sz w:val="28"/>
          <w:szCs w:val="28"/>
        </w:rPr>
      </w:pPr>
    </w:p>
    <w:p w14:paraId="631CC95C">
      <w:pPr>
        <w:spacing w:line="360" w:lineRule="auto"/>
        <w:rPr>
          <w:rFonts w:ascii="黑体" w:hAnsi="黑体" w:eastAsia="黑体" w:cs="Times New Roman"/>
          <w:sz w:val="28"/>
          <w:szCs w:val="28"/>
        </w:rPr>
      </w:pPr>
    </w:p>
    <w:p w14:paraId="6265AABB">
      <w:pPr>
        <w:spacing w:line="360" w:lineRule="auto"/>
        <w:rPr>
          <w:rFonts w:ascii="黑体" w:hAnsi="黑体" w:eastAsia="黑体" w:cs="Times New Roman"/>
          <w:sz w:val="28"/>
          <w:szCs w:val="28"/>
        </w:rPr>
      </w:pPr>
    </w:p>
    <w:p w14:paraId="7153BFBE">
      <w:pPr>
        <w:spacing w:line="360" w:lineRule="auto"/>
        <w:rPr>
          <w:rFonts w:ascii="黑体" w:hAnsi="黑体" w:eastAsia="黑体" w:cs="Times New Roman"/>
          <w:sz w:val="28"/>
          <w:szCs w:val="28"/>
        </w:rPr>
      </w:pPr>
    </w:p>
    <w:p w14:paraId="34EFC6DF">
      <w:pPr>
        <w:spacing w:line="360" w:lineRule="auto"/>
        <w:rPr>
          <w:rFonts w:ascii="黑体" w:hAnsi="黑体" w:eastAsia="黑体" w:cs="Times New Roman"/>
          <w:sz w:val="28"/>
          <w:szCs w:val="28"/>
        </w:rPr>
      </w:pPr>
    </w:p>
    <w:p w14:paraId="6DAD33BF">
      <w:pPr>
        <w:spacing w:line="360" w:lineRule="auto"/>
        <w:ind w:firstLine="280" w:firstLineChars="100"/>
        <w:rPr>
          <w:rFonts w:ascii="黑体" w:hAnsi="黑体" w:eastAsia="黑体" w:cs="Times New Roman"/>
          <w:sz w:val="28"/>
          <w:szCs w:val="28"/>
        </w:rPr>
      </w:pPr>
      <w:r>
        <w:rPr>
          <w:rFonts w:hint="eastAsia" w:ascii="黑体" w:hAnsi="黑体" w:eastAsia="黑体" w:cs="Times New Roman"/>
          <w:sz w:val="28"/>
          <w:szCs w:val="28"/>
        </w:rPr>
        <w:t>2025—01—</w:t>
      </w:r>
      <w:r>
        <w:rPr>
          <w:rFonts w:ascii="黑体" w:hAnsi="黑体" w:eastAsia="黑体" w:cs="Times New Roman"/>
          <w:sz w:val="28"/>
          <w:szCs w:val="28"/>
        </w:rPr>
        <w:t>XX</w:t>
      </w:r>
      <w:r>
        <w:rPr>
          <w:rFonts w:hint="eastAsia" w:ascii="黑体" w:hAnsi="黑体" w:eastAsia="黑体" w:cs="Times New Roman"/>
          <w:sz w:val="28"/>
          <w:szCs w:val="28"/>
        </w:rPr>
        <w:t>发布</w:t>
      </w:r>
      <w:r>
        <w:rPr>
          <w:rFonts w:ascii="黑体" w:hAnsi="黑体" w:eastAsia="黑体" w:cs="Times New Roman"/>
          <w:sz w:val="28"/>
          <w:szCs w:val="28"/>
        </w:rPr>
        <w:t xml:space="preserve">                      </w:t>
      </w:r>
      <w:r>
        <w:rPr>
          <w:rFonts w:hint="eastAsia" w:ascii="黑体" w:hAnsi="黑体" w:eastAsia="黑体" w:cs="Times New Roman"/>
          <w:sz w:val="28"/>
          <w:szCs w:val="28"/>
        </w:rPr>
        <w:t>2025—01—</w:t>
      </w:r>
      <w:r>
        <w:rPr>
          <w:rFonts w:ascii="黑体" w:hAnsi="黑体" w:eastAsia="黑体" w:cs="Times New Roman"/>
          <w:sz w:val="28"/>
          <w:szCs w:val="28"/>
        </w:rPr>
        <w:t>XX</w:t>
      </w:r>
      <w:r>
        <w:rPr>
          <w:rFonts w:hint="eastAsia" w:ascii="黑体" w:hAnsi="黑体" w:eastAsia="黑体" w:cs="Times New Roman"/>
          <w:sz w:val="28"/>
          <w:szCs w:val="28"/>
        </w:rPr>
        <w:t>实施</w:t>
      </w:r>
    </w:p>
    <w:p w14:paraId="0A9BCDA3">
      <w:pPr>
        <w:spacing w:line="360" w:lineRule="auto"/>
        <w:jc w:val="center"/>
        <w:rPr>
          <w:rFonts w:ascii="黑体" w:hAnsi="黑体" w:eastAsia="黑体" w:cs="Times New Roman"/>
          <w:bCs/>
          <w:spacing w:val="80"/>
          <w:sz w:val="28"/>
          <w:szCs w:val="28"/>
        </w:rPr>
      </w:pPr>
      <w:r>
        <w:rPr>
          <w:rFonts w:ascii="方正小标宋简体" w:hAnsi="方正小标宋简体" w:eastAsia="方正小标宋简体" w:cs="Times New Roman"/>
          <w:bCs/>
          <w:sz w:val="44"/>
          <w:szCs w:val="44"/>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486400" cy="0"/>
                <wp:effectExtent l="0" t="0" r="0" b="0"/>
                <wp:wrapNone/>
                <wp:docPr id="36" name="直接连接符 36"/>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0pt;margin-top:0pt;height:0pt;width:432pt;z-index:251661312;mso-width-relative:page;mso-height-relative:page;" filled="f" stroked="t" coordsize="21600,21600" o:gfxdata="UEsDBAoAAAAAAIdO4kAAAAAAAAAAAAAAAAAEAAAAZHJzL1BLAwQUAAAACACHTuJAiN0kvdEAAAAC&#10;AQAADwAAAGRycy9kb3ducmV2LnhtbE2P22rCQBCG7wt9h2UKvasbRVRiNiKC0JtaPDzAmh2TYHY2&#10;ZMdDfPqOvWlvBj7+4Z9vssXdN+qKXawDGRgOElBIRXA1lQYO+/XHDFRkS842gdBAjxEW+etLZlMX&#10;brTF645LJSUUU2ugYm5TrWNRobdxEFokyU6h85YFu1K7zt6k3Dd6lCQT7W1NcqGyLa4qLM67izew&#10;XYXNdNmOvz83/HWaPh49FmVvzPvbMJmDYrzz3zI89UUdcnE6hgu5qBoD8gj/Tslmk7Hg8Yk6z/R/&#10;9fwHUEsDBBQAAAAIAIdO4kD8vl3A5gEAAK0DAAAOAAAAZHJzL2Uyb0RvYy54bWytU0uOEzEQ3SNx&#10;B8t70p1hEqJWOrNINGwGiDTDARy3O21huyyXk04uwQWQ2MGKJXtuw3AMys6HYdjMgl5Ytqvq1Xuv&#10;3NOrnTVsqwJqcDUfDkrOlJPQaLeu+fu76xcTzjAK1wgDTtV8r5BfzZ4/m/a+UhfQgWlUYATisOp9&#10;zbsYfVUUKDtlBQ7AK0fBFoIVkY5hXTRB9IRuTXFRluOih9D4AFIh0u3iEORHxPAUQGhbLdUC5MYq&#10;Fw+oQRkRSRJ22iOfZbZtq2R817aoIjM1J6Uxr9SE9qu0FrOpqNZB+E7LIwXxFAqPNFmhHTU9Qy1E&#10;FGwT9D9QVssACG0cSLDFQUh2hFQMy0fe3HbCq6yFrEZ/Nh3/H6x8u10Gppuavxxz5oSlid9/+v7z&#10;45dfPz7Tev/tK6MI2dR7rCh77pYhCZU7d+tvQH5A5mDeCbdWme7d3hPEMFUUf5WkA3pqturfQEM5&#10;YhMhe7Zrg02Q5Abb5dHsz6NRu8gkXY4uJ+PLkqYmT7FCVKdCHzC+VmBZ2tTcaJdcE5XY3mBMRER1&#10;SknXDq61MXnyxrGe2I4mr0a5AsHoJkVTHob1am4C24r0ePKXZVHkYVqAjWsOXYw7qk5CD5atoNkv&#10;w8kNmmKmc3xx6Zk8POfqP3/Z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3SS90QAAAAIBAAAP&#10;AAAAAAAAAAEAIAAAACIAAABkcnMvZG93bnJldi54bWxQSwECFAAUAAAACACHTuJA/L5dwOYBAACt&#10;AwAADgAAAAAAAAABACAAAAAgAQAAZHJzL2Uyb0RvYy54bWxQSwUGAAAAAAYABgBZAQAAeAUAAAAA&#10;">
                <v:fill on="f" focussize="0,0"/>
                <v:stroke weight="1.25pt" color="#000000" joinstyle="round"/>
                <v:imagedata o:title=""/>
                <o:lock v:ext="edit" aspectratio="f"/>
              </v:line>
            </w:pict>
          </mc:Fallback>
        </mc:AlternateContent>
      </w:r>
      <w:r>
        <w:rPr>
          <w:rFonts w:hint="eastAsia" w:ascii="方正小标宋简体" w:hAnsi="方正小标宋简体" w:eastAsia="方正小标宋简体" w:cs="Times New Roman"/>
          <w:bCs/>
          <w:kern w:val="0"/>
          <w:sz w:val="44"/>
          <w:szCs w:val="44"/>
        </w:rPr>
        <w:t xml:space="preserve"> </w:t>
      </w:r>
      <w:r>
        <w:rPr>
          <w:rFonts w:hint="eastAsia" w:ascii="方正小标宋简体" w:hAnsi="方正小标宋简体" w:eastAsia="方正小标宋简体" w:cs="Times New Roman"/>
          <w:bCs/>
          <w:spacing w:val="122"/>
          <w:kern w:val="0"/>
          <w:sz w:val="44"/>
          <w:szCs w:val="44"/>
          <w:fitText w:val="6600" w:id="-1731362559"/>
        </w:rPr>
        <w:t>安徽省市场监督管理</w:t>
      </w:r>
      <w:r>
        <w:rPr>
          <w:rFonts w:hint="eastAsia" w:ascii="方正小标宋简体" w:hAnsi="方正小标宋简体" w:eastAsia="方正小标宋简体" w:cs="Times New Roman"/>
          <w:bCs/>
          <w:spacing w:val="2"/>
          <w:kern w:val="0"/>
          <w:sz w:val="44"/>
          <w:szCs w:val="44"/>
          <w:fitText w:val="6600" w:id="-1731362559"/>
        </w:rPr>
        <w:t>局</w:t>
      </w:r>
      <w:r>
        <w:rPr>
          <w:rFonts w:hint="eastAsia" w:ascii="方正小标宋简体" w:hAnsi="方正小标宋简体" w:eastAsia="方正小标宋简体" w:cs="Times New Roman"/>
          <w:bCs/>
          <w:kern w:val="0"/>
          <w:sz w:val="44"/>
          <w:szCs w:val="44"/>
        </w:rPr>
        <w:t xml:space="preserve"> </w:t>
      </w:r>
      <w:r>
        <w:rPr>
          <w:rFonts w:hint="eastAsia" w:ascii="黑体" w:hAnsi="黑体" w:eastAsia="黑体" w:cs="Times New Roman"/>
          <w:bCs/>
          <w:spacing w:val="80"/>
          <w:sz w:val="28"/>
          <w:szCs w:val="28"/>
        </w:rPr>
        <w:t>发布</w:t>
      </w:r>
      <w:r>
        <w:rPr>
          <w:rFonts w:ascii="Times New Roman" w:hAnsi="Times New Roman" w:eastAsia="宋体" w:cs="Times New Roman"/>
          <w:b/>
          <w:spacing w:val="80"/>
          <w:sz w:val="24"/>
          <w:szCs w:val="24"/>
        </w:rPr>
        <mc:AlternateContent>
          <mc:Choice Requires="wps">
            <w:drawing>
              <wp:anchor distT="0" distB="0" distL="114300" distR="114300" simplePos="0" relativeHeight="251663360" behindDoc="0" locked="0" layoutInCell="1" allowOverlap="1">
                <wp:simplePos x="0" y="0"/>
                <wp:positionH relativeFrom="column">
                  <wp:posOffset>2600325</wp:posOffset>
                </wp:positionH>
                <wp:positionV relativeFrom="paragraph">
                  <wp:posOffset>5821045</wp:posOffset>
                </wp:positionV>
                <wp:extent cx="535305" cy="2170430"/>
                <wp:effectExtent l="0" t="0" r="17145" b="20320"/>
                <wp:wrapNone/>
                <wp:docPr id="997683200" name="文本框 11"/>
                <wp:cNvGraphicFramePr/>
                <a:graphic xmlns:a="http://schemas.openxmlformats.org/drawingml/2006/main">
                  <a:graphicData uri="http://schemas.microsoft.com/office/word/2010/wordprocessingShape">
                    <wps:wsp>
                      <wps:cNvSpPr txBox="1"/>
                      <wps:spPr>
                        <a:xfrm>
                          <a:off x="0" y="0"/>
                          <a:ext cx="535536" cy="2170546"/>
                        </a:xfrm>
                        <a:prstGeom prst="rect">
                          <a:avLst/>
                        </a:prstGeom>
                        <a:solidFill>
                          <a:schemeClr val="lt1"/>
                        </a:solidFill>
                        <a:ln w="6350">
                          <a:solidFill>
                            <a:prstClr val="black"/>
                          </a:solidFill>
                        </a:ln>
                      </wps:spPr>
                      <wps:txbx>
                        <w:txbxContent>
                          <w:p w14:paraId="5357BB4E">
                            <w:pPr>
                              <w:spacing w:line="480" w:lineRule="exact"/>
                              <w:jc w:val="center"/>
                              <w:rPr>
                                <w:rFonts w:ascii="黑体" w:hAnsi="黑体" w:eastAsia="黑体"/>
                                <w:kern w:val="0"/>
                                <w:sz w:val="28"/>
                                <w:szCs w:val="28"/>
                              </w:rPr>
                            </w:pPr>
                            <w:r>
                              <w:rPr>
                                <w:rFonts w:ascii="黑体" w:hAnsi="黑体" w:eastAsia="黑体"/>
                                <w:kern w:val="0"/>
                                <w:sz w:val="28"/>
                                <w:szCs w:val="28"/>
                              </w:rPr>
                              <w:t>JJF</w:t>
                            </w:r>
                            <w:r>
                              <w:rPr>
                                <w:rFonts w:hint="eastAsia" w:ascii="黑体" w:hAnsi="黑体" w:eastAsia="黑体"/>
                                <w:kern w:val="0"/>
                                <w:sz w:val="28"/>
                                <w:szCs w:val="28"/>
                              </w:rPr>
                              <w:t>(皖) 70</w:t>
                            </w:r>
                            <w:r>
                              <w:rPr>
                                <w:rFonts w:ascii="黑体" w:hAnsi="黑体" w:eastAsia="黑体"/>
                                <w:kern w:val="0"/>
                                <w:sz w:val="28"/>
                                <w:szCs w:val="28"/>
                              </w:rPr>
                              <w:t>-</w:t>
                            </w:r>
                            <w:r>
                              <w:rPr>
                                <w:rFonts w:hint="eastAsia" w:ascii="黑体" w:hAnsi="黑体" w:eastAsia="黑体"/>
                                <w:kern w:val="0"/>
                                <w:sz w:val="28"/>
                                <w:szCs w:val="28"/>
                              </w:rPr>
                              <w:t>202X</w:t>
                            </w:r>
                          </w:p>
                          <w:p w14:paraId="59FB4926"/>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文本框 11" o:spid="_x0000_s1026" o:spt="202" type="#_x0000_t202" style="position:absolute;left:0pt;margin-left:204.75pt;margin-top:458.35pt;height:170.9pt;width:42.15pt;z-index:251663360;mso-width-relative:page;mso-height-relative:page;" fillcolor="#FFFFFF [3201]" filled="t" stroked="t" coordsize="21600,21600" o:gfxdata="UEsDBAoAAAAAAIdO4kAAAAAAAAAAAAAAAAAEAAAAZHJzL1BLAwQUAAAACACHTuJAuhLpNtkAAAAM&#10;AQAADwAAAGRycy9kb3ducmV2LnhtbE2Py26DMBBF95X6D9ZU6q4xkEADxWQRqctWIskHOPYUSP1A&#10;2ITk7ztdtcvRHN17br27WcOuOIXBOwHpKgGGTnk9uE7A6fj+sgUWonRaGu9QwB0D7JrHh1pW2i+u&#10;xeshdoxCXKikgD7GseI8qB6tDCs/oqPfl5+sjHROHdeTXCjcGp4lScGtHBw19HLEfY/q+zBbAZdM&#10;Fe16Vp8pGntSbXu/LB97IZ6f0uQNWMRb/IPhV5/UoSGns5+dDswI2CRlTqiAMi1egRGxKdc05kxo&#10;lm9z4E3N/49ofgBQSwMEFAAAAAgAh07iQMpRx0RjAgAAwgQAAA4AAABkcnMvZTJvRG9jLnhtbK1U&#10;zW7bMAy+D9g7CLqvjvPXNqhTZC0yDCjWAt3PWZHlWJgkapISu3uA7g122mX3PVefY5TspH879DAf&#10;ZFKkP5IfSZ+ctlqRrXBegilofjCgRBgOpTTrgn76uHxzRIkPzJRMgREFvRGens5fvzpp7EwMoQZV&#10;CkcQxPhZYwtah2BnWeZ5LTTzB2CFQWMFTrOAqltnpWMNomuVDQeDadaAK60DLrzH2/POSHtE9xJA&#10;qCrJxTnwjRYmdKhOKBawJF9L6+k8ZVtVgofLqvIiEFVQrDSkE4OgvIpnNj9hs7Vjtpa8T4G9JIUn&#10;NWkmDQbdQ52zwMjGyWdQWnIHHqpwwEFnXSGJEawiHzzh5rpmVqRakGpv96T7/wfLP2yvHJFlQY+P&#10;D6dHI+wQJYZpbPzdzx93v/7c/b4leR55aqyfofu1xQ9C+xZanJ7dvcfLWH5bOR3fWBhBO2Ld7FkW&#10;bSAcLyejyWQ0pYSjaZgfDibjaYTJ7r+2zod3AjSJQkEddjGRy7YXPnSuO5cYzIOS5VIqlRS3Xp0p&#10;R7YMO75MT4/+yE0Z0hR0OpoMEvIjW8TeQ6wU41+fI2C2ymDSkZSu+CiFdtX2TK2gvEGiHHQj5y1f&#10;SsS9YD5cMYczhtzgFoZLPCoFmAz0EiU1uO//uo/+BRXsM74paXBqC+q/bZgTlKj3BsfiOB+PETgk&#10;ZTw5HKLiHlpWDy1mo88Aacpx4y1PYvQPaidWDvQXXNdFjIsmZjjmVlCM3olnodslXHcuFovkhINt&#10;Wbgw15ZH6NgUA4tNgEqm5kWiOnZ6/nC0U/v7NYy781BPXve/nvl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uhLpNtkAAAAMAQAADwAAAAAAAAABACAAAAAiAAAAZHJzL2Rvd25yZXYueG1sUEsBAhQA&#10;FAAAAAgAh07iQMpRx0RjAgAAwgQAAA4AAAAAAAAAAQAgAAAAKAEAAGRycy9lMm9Eb2MueG1sUEsF&#10;BgAAAAAGAAYAWQEAAP0FAAAAAA==&#10;">
                <v:fill on="t" focussize="0,0"/>
                <v:stroke weight="0.5pt" color="#000000" joinstyle="round"/>
                <v:imagedata o:title=""/>
                <o:lock v:ext="edit" aspectratio="f"/>
                <v:textbox style="layout-flow:vertical-ideographic;">
                  <w:txbxContent>
                    <w:p w14:paraId="5357BB4E">
                      <w:pPr>
                        <w:spacing w:line="480" w:lineRule="exact"/>
                        <w:jc w:val="center"/>
                        <w:rPr>
                          <w:rFonts w:ascii="黑体" w:hAnsi="黑体" w:eastAsia="黑体"/>
                          <w:kern w:val="0"/>
                          <w:sz w:val="28"/>
                          <w:szCs w:val="28"/>
                        </w:rPr>
                      </w:pPr>
                      <w:r>
                        <w:rPr>
                          <w:rFonts w:ascii="黑体" w:hAnsi="黑体" w:eastAsia="黑体"/>
                          <w:kern w:val="0"/>
                          <w:sz w:val="28"/>
                          <w:szCs w:val="28"/>
                        </w:rPr>
                        <w:t>JJF</w:t>
                      </w:r>
                      <w:r>
                        <w:rPr>
                          <w:rFonts w:hint="eastAsia" w:ascii="黑体" w:hAnsi="黑体" w:eastAsia="黑体"/>
                          <w:kern w:val="0"/>
                          <w:sz w:val="28"/>
                          <w:szCs w:val="28"/>
                        </w:rPr>
                        <w:t>(皖) 70</w:t>
                      </w:r>
                      <w:r>
                        <w:rPr>
                          <w:rFonts w:ascii="黑体" w:hAnsi="黑体" w:eastAsia="黑体"/>
                          <w:kern w:val="0"/>
                          <w:sz w:val="28"/>
                          <w:szCs w:val="28"/>
                        </w:rPr>
                        <w:t>-</w:t>
                      </w:r>
                      <w:r>
                        <w:rPr>
                          <w:rFonts w:hint="eastAsia" w:ascii="黑体" w:hAnsi="黑体" w:eastAsia="黑体"/>
                          <w:kern w:val="0"/>
                          <w:sz w:val="28"/>
                          <w:szCs w:val="28"/>
                        </w:rPr>
                        <w:t>202X</w:t>
                      </w:r>
                    </w:p>
                    <w:p w14:paraId="59FB4926"/>
                  </w:txbxContent>
                </v:textbox>
              </v:shape>
            </w:pict>
          </mc:Fallback>
        </mc:AlternateContent>
      </w:r>
    </w:p>
    <w:p w14:paraId="2BF0FA44">
      <w:pPr>
        <w:widowControl/>
        <w:jc w:val="left"/>
        <w:rPr>
          <w:rFonts w:ascii="黑体" w:hAnsi="黑体" w:eastAsia="黑体" w:cs="Times New Roman"/>
          <w:bCs/>
          <w:spacing w:val="80"/>
          <w:sz w:val="28"/>
          <w:szCs w:val="28"/>
        </w:rPr>
        <w:sectPr>
          <w:headerReference r:id="rId4" w:type="first"/>
          <w:headerReference r:id="rId3" w:type="default"/>
          <w:pgSz w:w="11906" w:h="16838"/>
          <w:pgMar w:top="1440" w:right="1797" w:bottom="1440" w:left="1797" w:header="851" w:footer="992" w:gutter="0"/>
          <w:cols w:space="425" w:num="1"/>
          <w:titlePg/>
          <w:docGrid w:type="lines" w:linePitch="312" w:charSpace="0"/>
        </w:sectPr>
      </w:pPr>
    </w:p>
    <w:p w14:paraId="3E8774E2">
      <w:pPr>
        <w:spacing w:line="360" w:lineRule="auto"/>
        <w:ind w:firstLine="440" w:firstLineChars="100"/>
        <w:rPr>
          <w:rFonts w:ascii="Times New Roman" w:hAnsi="Times New Roman" w:eastAsia="宋体" w:cs="Times New Roman"/>
          <w:b/>
          <w:spacing w:val="80"/>
          <w:sz w:val="24"/>
          <w:szCs w:val="24"/>
        </w:rPr>
      </w:pPr>
      <w:r>
        <w:rPr>
          <w:rFonts w:hint="eastAsia" w:ascii="黑体" w:hAnsi="黑体" w:eastAsia="黑体" w:cs="Times New Roman"/>
          <w:sz w:val="44"/>
          <w:szCs w:val="44"/>
          <w:lang w:val="zh-CN"/>
        </w:rPr>
        <mc:AlternateContent>
          <mc:Choice Requires="wpg">
            <w:drawing>
              <wp:anchor distT="0" distB="0" distL="114300" distR="114300" simplePos="0" relativeHeight="251665408" behindDoc="0" locked="0" layoutInCell="1" allowOverlap="1">
                <wp:simplePos x="0" y="0"/>
                <wp:positionH relativeFrom="column">
                  <wp:posOffset>3159760</wp:posOffset>
                </wp:positionH>
                <wp:positionV relativeFrom="paragraph">
                  <wp:posOffset>193675</wp:posOffset>
                </wp:positionV>
                <wp:extent cx="2125345" cy="1357630"/>
                <wp:effectExtent l="0" t="0" r="8890" b="0"/>
                <wp:wrapNone/>
                <wp:docPr id="1308456533" name="组合 19"/>
                <wp:cNvGraphicFramePr/>
                <a:graphic xmlns:a="http://schemas.openxmlformats.org/drawingml/2006/main">
                  <a:graphicData uri="http://schemas.microsoft.com/office/word/2010/wordprocessingGroup">
                    <wpg:wgp>
                      <wpg:cNvGrpSpPr/>
                      <wpg:grpSpPr>
                        <a:xfrm>
                          <a:off x="0" y="0"/>
                          <a:ext cx="2125086" cy="1357501"/>
                          <a:chOff x="1995079" y="-129273"/>
                          <a:chExt cx="2126070" cy="1010018"/>
                        </a:xfrm>
                      </wpg:grpSpPr>
                      <wps:wsp>
                        <wps:cNvPr id="1016346615" name="文本框 2"/>
                        <wps:cNvSpPr txBox="1">
                          <a:spLocks noChangeArrowheads="1"/>
                        </wps:cNvSpPr>
                        <wps:spPr bwMode="auto">
                          <a:xfrm>
                            <a:off x="1995079" y="0"/>
                            <a:ext cx="2111375" cy="880745"/>
                          </a:xfrm>
                          <a:prstGeom prst="roundRect">
                            <a:avLst/>
                          </a:prstGeom>
                          <a:noFill/>
                          <a:ln w="12700" cap="rnd">
                            <a:noFill/>
                            <a:prstDash val="dashDot"/>
                            <a:round/>
                          </a:ln>
                        </wps:spPr>
                        <wps:txbx>
                          <w:txbxContent>
                            <w:p w14:paraId="294A1487">
                              <w:pPr>
                                <w:spacing w:line="480" w:lineRule="exact"/>
                                <w:jc w:val="center"/>
                                <w:rPr>
                                  <w:rFonts w:ascii="黑体" w:hAnsi="黑体" w:eastAsia="黑体"/>
                                  <w:kern w:val="0"/>
                                  <w:sz w:val="28"/>
                                  <w:szCs w:val="28"/>
                                </w:rPr>
                              </w:pPr>
                              <w:r>
                                <w:rPr>
                                  <w:rFonts w:ascii="黑体" w:hAnsi="黑体" w:eastAsia="黑体"/>
                                  <w:kern w:val="0"/>
                                  <w:sz w:val="28"/>
                                  <w:szCs w:val="28"/>
                                </w:rPr>
                                <w:t>JJ</w:t>
                              </w:r>
                              <w:r>
                                <w:rPr>
                                  <w:rFonts w:hint="eastAsia" w:ascii="黑体" w:hAnsi="黑体" w:eastAsia="黑体"/>
                                  <w:kern w:val="0"/>
                                  <w:sz w:val="28"/>
                                  <w:szCs w:val="28"/>
                                </w:rPr>
                                <w:t xml:space="preserve">G(皖) </w:t>
                              </w:r>
                              <w:r>
                                <w:t xml:space="preserve"> </w:t>
                              </w:r>
                              <w:r>
                                <w:rPr>
                                  <w:rFonts w:hint="eastAsia" w:ascii="黑体" w:hAnsi="黑体" w:eastAsia="黑体"/>
                                  <w:kern w:val="0"/>
                                  <w:sz w:val="28"/>
                                  <w:szCs w:val="28"/>
                                </w:rPr>
                                <w:t>70</w:t>
                              </w:r>
                              <w:r>
                                <w:rPr>
                                  <w:rFonts w:ascii="黑体" w:hAnsi="黑体" w:eastAsia="黑体"/>
                                  <w:kern w:val="0"/>
                                  <w:sz w:val="28"/>
                                  <w:szCs w:val="28"/>
                                </w:rPr>
                                <w:t>-</w:t>
                              </w:r>
                              <w:r>
                                <w:rPr>
                                  <w:rFonts w:hint="eastAsia" w:ascii="黑体" w:hAnsi="黑体" w:eastAsia="黑体"/>
                                  <w:kern w:val="0"/>
                                  <w:sz w:val="28"/>
                                  <w:szCs w:val="28"/>
                                </w:rPr>
                                <w:t>2025</w:t>
                              </w:r>
                            </w:p>
                            <w:p w14:paraId="7CB9B70B">
                              <w:pPr>
                                <w:spacing w:line="480" w:lineRule="exact"/>
                                <w:jc w:val="center"/>
                                <w:rPr>
                                  <w:rFonts w:ascii="黑体" w:hAnsi="黑体" w:eastAsia="黑体"/>
                                  <w:kern w:val="0"/>
                                  <w:sz w:val="28"/>
                                  <w:szCs w:val="28"/>
                                </w:rPr>
                              </w:pPr>
                              <w:r>
                                <w:rPr>
                                  <w:rFonts w:hint="eastAsia" w:ascii="黑体" w:hAnsi="黑体" w:eastAsia="黑体"/>
                                  <w:kern w:val="0"/>
                                  <w:sz w:val="28"/>
                                  <w:szCs w:val="28"/>
                                </w:rPr>
                                <w:t>代替JJG(皖) 70-2019</w:t>
                              </w:r>
                            </w:p>
                          </w:txbxContent>
                        </wps:txbx>
                        <wps:bodyPr rot="0" vert="horz" wrap="square" lIns="91440" tIns="45720" rIns="91440" bIns="45720" anchor="t" anchorCtr="0">
                          <a:noAutofit/>
                        </wps:bodyPr>
                      </wps:wsp>
                      <pic:pic xmlns:pic="http://schemas.openxmlformats.org/drawingml/2006/picture">
                        <pic:nvPicPr>
                          <pic:cNvPr id="354010710" name="图片 8"/>
                          <pic:cNvPicPr/>
                        </pic:nvPicPr>
                        <pic:blipFill>
                          <a:blip r:embed="rId15" cstate="print">
                            <a:extLst>
                              <a:ext uri="{28A0092B-C50C-407E-A947-70E740481C1C}">
                                <a14:useLocalDpi xmlns:a14="http://schemas.microsoft.com/office/drawing/2010/main" val="0"/>
                              </a:ext>
                            </a:extLst>
                          </a:blip>
                          <a:srcRect/>
                          <a:stretch>
                            <a:fillRect/>
                          </a:stretch>
                        </pic:blipFill>
                        <pic:spPr>
                          <a:xfrm>
                            <a:off x="2109469" y="-129273"/>
                            <a:ext cx="2011680" cy="889000"/>
                          </a:xfrm>
                          <a:prstGeom prst="rect">
                            <a:avLst/>
                          </a:prstGeom>
                          <a:noFill/>
                        </pic:spPr>
                      </pic:pic>
                    </wpg:wgp>
                  </a:graphicData>
                </a:graphic>
              </wp:anchor>
            </w:drawing>
          </mc:Choice>
          <mc:Fallback>
            <w:pict>
              <v:group id="组合 19" o:spid="_x0000_s1026" o:spt="203" style="position:absolute;left:0pt;margin-left:248.8pt;margin-top:15.25pt;height:106.9pt;width:167.35pt;z-index:251665408;mso-width-relative:page;mso-height-relative:page;" coordorigin="1995079,-129273" coordsize="2126070,1010018" o:gfxdata="UEsDBAoAAAAAAIdO4kAAAAAAAAAAAAAAAAAEAAAAZHJzL1BLAwQUAAAACACHTuJABeAZjNsAAAAK&#10;AQAADwAAAGRycy9kb3ducmV2LnhtbE2PwU7DMBBE70j8g7VI3KidOC0lxKlQBZyqSrRIiJsbb5Oo&#10;8TqK3aT9e8wJjqt5mnlbrC62YyMOvnWkIJkJYEiVMy3VCj73bw9LYD5oMrpzhAqu6GFV3t4UOjdu&#10;og8cd6FmsYR8rhU0IfQ5575q0Go/cz1SzI5usDrEc6i5GfQUy23HUyEW3OqW4kKje1w3WJ12Z6vg&#10;fdLTi0xex83puL5+7+fbr02CSt3fJeIZWMBL+IPhVz+qQxmdDu5MxrNOQfb0uIioAinmwCKwlKkE&#10;dlCQZpkEXhb8/wvlD1BLAwQUAAAACACHTuJA0hVfYdEDAABiCAAADgAAAGRycy9lMm9Eb2MueG1s&#10;rVbNjuNEEL4j8Q4t3zPpduw4tiZZzSazo5UWGLHwAB27HVvY3aa7E2dA3BALN05c4MKdN0DibXb2&#10;NajqjpPszEqMgEOS/qmu/uqrqq9z+WzfNmQntKmVnAfsggZEyFwVtdzMgy+/eDGaBcRYLgveKCnm&#10;wZ0wwbPFxx9d9l0mQlWpphCagBNpsr6bB5W1XTYem7wSLTcXqhMSNkulW25hqjfjQvMevLfNOKR0&#10;Ou6VLjqtcmEMrK78ZnDwqJ/iUJVlnYuVyretkNZ71aLhFkIyVd2ZYOHQlqXI7WdlaYQlzTyASK37&#10;hktgvMbv8eKSZxvNu6rODxD4UyA8iKnltYRLj65W3HKy1fUjV22da2VUaS9y1Y59II4RiILRB9zc&#10;aLXtXCybrN90R9IhUQ9Y/9du8093t5rUBVTChM6ieBpPJgGRvIXMv/vz+7c//0hYiiz13SYD4xvd&#10;ve5u9WFh42cY+L7ULf5CSGTv+L078iv2luSwGLIwprNpQHLYY5M4iSnzGcgrSBOeY2ka0yQNCFiM&#10;WJiGyWSwuD55mdIEEui8AGuUzdBmPIAYI9YjtL6DOjUn8sx/I+91xTvhcmKQj4E8yqaTaDpl8UDe&#10;/S9v7n/74/73H0iI4BAFmCN3xO6fKwzVFYzpXqn8K0OkWlZcbsSV1qqvBC8ApyMHojke9X4MOln3&#10;n6gCksS3VjlHDxJwTuShzE9pYGySAFIkcDajSRS/xx/POm3sjVAtwcE8gDKUxefQS+4ivntlrOd7&#10;sMPES/WibhpY51kjSQ/ow4RiljiIhJaFO3tmhGdX3FRkx6E3CxitlPW5dvf5GxoJiUUGMGgfvt2v&#10;9wdG16q4Ay608n0NqgaDSulvAtJDT88D8/WWaxGQ5qUEPlMWRSgCbhLFSQgTfb6zPt/hMgdX88AG&#10;xA+X1gmHD/YKeC9rxwPC80gOWKHcFpddnWfwOTQtjB7V3T9LJZyyW8DvvcndbZ0jC7B8VnuTOIIm&#10;SBgE4/v27a9/vfvpDXFNMZjiQWQU5+/5WTd1h4nDqHD8/+ow0Zlo1wLkRb8sGBQDvCwWqrbTtfTV&#10;BEUJ5YS3Y3k6yfw2nF1RmobPR8uYLkcRTa5HV2mUjBJ6nUQ0mrElW36H9cSibGsENBBvVl096DeL&#10;HlH9QX08aLhXXqfgvhZdu4CaACCnKgNEWEKGEKvROfaDq3ZjtbB5hcslEHlYB+PjhmP9RDTmwJfz&#10;oFhH2QwZTaPpB+QPyXESShmbzrCtXO+mFFrMd8rQ/0NPDr371LZ1ID0sNwSUrpzd0+N4ODyT+Lad&#10;z53V6a/B4m9QSwMECgAAAAAAh07iQAAAAAAAAAAAAAAAAAoAAABkcnMvbWVkaWEvUEsDBBQAAAAI&#10;AIdO4kB9suXGtRMAADxaAAAUAAAAZHJzL21lZGlhL2ltYWdlMS53bWbNnHt4k3WWx8+be35t2rR5&#10;rfWKq3gXNWliJNjUppRSCymmbjA0TajKio7329TKrLjKuigOoi4qiIJWB9GqoHgBRMdRFO/r/TKz&#10;jquPzurOI+468+yM7rKfNyHr7D6a933S/hGe5/DLOef7/Z7z+/0OaUNfePeVbSuk8Mu22zI1yW68&#10;fLBHE6+IPTBJxCXTC1kHv9s1jzhZa2xGyHhVa1umbLsZpH3Fze/fkdm5cyevDPwkrYhyabwQD/Zn&#10;m1OM18avIkKTOl5PtDvlc61ZDdu61efasDpJM9ZmVeQU4IXfihxboXZR9Yeq2nfVouNd1CLPsavH&#10;/9uBs2wHpYrF1V7oeofm2LXK/+66WKiI+stdFyNa4RQn2veXG9nhjbZOdZOtXS23tapbbTF1my2q&#10;VtsiasQWVvfaWtQo63r8jcQfJ78Z3JPgt8J7Cr5hW21JYilyaTAZsFk4Obh5NPJo5dHMoZ2lRoZa&#10;aWqmqJ3EulVpX8YtFk+ytMPSmf//syvmnYWdHFiFOyn1b6w/dEM/NpdF3vdzeK69Wdkd3epc+7D6&#10;NSdl+EXMX85dqZrZaZWmu5xqSctYf6hzq7O1F13v7ehU+zja1QRHq9rfEVMHOqLqUEdETXKEVdDR&#10;oo5hjeHHibeTnwpuGvgueF3wi5YkliKXBpMBm4WTg5tHI49WHs0c2llqZKiVpmaK2kll9FD5aU1n&#10;q8ZsVdtOzG7I6mx97WhWi5zd6mvHsMpxUoZf+WmVZqucqlnnVmdrFV3f7uxUdzjb1RpnqxpxxtQv&#10;nFF1nzOiHnSG1cPOFvU46xb8p4n/ivw2cC+A3w5vO/yiJYmlyKXBZMBm4eTg5tHIo5VHM4d2lhoZ&#10;aqWpmaJ2Uhk9VH5apdmqtp2Y3ZDV2Rp2NSufu1sNu4bV55yU4Vd+WqXZKqdq1rnV2TqIrg9yd6pD&#10;3O3qMHerOsIdU0e7o6rFHVFRd1gd525Rx7N24k8nPoN8Etws8Cl4KfhFSxJLkUuDyYDNwsnBzaOR&#10;RyuPZg7tLDUy1EpTM0XtJDYes1VtOzG7Iauz5fA0q5s9nJBnWJ1nnBT+2GernKpZ51Zn60G6fsjT&#10;qdZ72tXDnlb1qCemnvBE1ZOeiPqlJ6ye87SoF1lfxX+D+Nvk3wP3AfgP4X0Iv2hJYilyaTAZsFk4&#10;Obh5NPJo5dHMoZ2lRoZaaWqmqJ1URg+Vn1bpfavadmJ2Q1Zna4m3WU1Q3WqJd1j9iZMy/MpPq/S+&#10;VU7VrHOrs3UsXR+rOlVMtavjVKuK8yqhokQi6gQVVknVolKss/HnEM+RnwvuFPCngToNftGSxFLk&#10;0mAyYLNwckTyaOTRyoPOoZ2lRoZaaZRS1E5i4zFb1bYTsxuyOlt1Nc1qTU23qqsZVpdxUoY/9tkq&#10;p2rWudXZ2kTXm2o61ZYaPvfVtKqna2Lq2Zqoer4mol6qCavXa1rUW6zv4/+a+G/J/wu4T8F/Bu8z&#10;+EVLEkuRS4PJgM3CycHNo5FHK49mDu0sNTLUSlMzRe0kNh6zVW07Mbshq7N1c22zOszXrW6uHVaO&#10;WmMdj9kqp2rWudXZ6qDrDl+nmuprV9N8rarbF1MzfFE1yxdRJ/nCKuNrUQOsg/jziM8n/xNwZ4M/&#10;B9658A07x5ckliKXBpMBm4WTg5tHI49WHs0c2llqZKiVpmaK2klsPGar2nZidkNWZ2uPumZ1f123&#10;2qNuWC3ipAy/qD2Wv4Mop2rWudXZepaun6vrVNvq2tULda3qpbqYerUuqt6oi6h36sLqw7oW9RHr&#10;J/ifE/+C/O/BfQV+B7yv4Ru2oy5JLEUuDSYDNgsnBzePRh6tPJo5tLPUyFArTc0UtZPK6KHy0yp9&#10;v1VtOzG7Iauztaa+WUX83WpN/WWqrt5Yx2O2yqmadW51tmbSddLfqXr97epEf6s6yR9Ts/1R1e+P&#10;qLw/rE71t6j5rGfhn0f8QvKXgBsCfym8S+EXLUksRS4NJgM2CycHN4/GXLTyaObQzlIjQ600Nflc&#10;6U8qo4exz1a17cTshqzO1uENzWprQ7c6vOEydQsnZfiVn1bpe/lyqmadW52td+n63YZO9V5Du/qg&#10;oVX9piGmftsQVZ82RNTvGsLq9w0t6mvWP+D/ifh35HeC0xrbla2xU9kbuwtma0wSS5FLg8mAzcLJ&#10;wc2jMRetPJo5tLPUyFArTc0UtZPYeMxWte3E7IasztYjjc2qK9CtHmm8TO3HaRv+2GernKpZ51Zn&#10;K0/XcwOdajDQrk4NtKq/CcTUGYGoOjsQUecHwuqSQIsaZv1b/L8jvoj8P4C7Bvy18JbAN+zaQJJY&#10;ilwaTAZsFk4Obh6NuWjl0cyhnaVGhlppavK5Ep7RQ+WnVfqaWG07Mbshq7P1O7nae4x2gLpV3vb2&#10;yLFew6/8tErvW+VUzTq3OlvdWlTN1Ph7Bi2o0trRql87Ss1lPQ3/DOJnkz9Pm6Iu0NrUhVqHukib&#10;zjoTP0U8TX5Owc7QBuDk4Q6iMYjWIJp5tAdUN5hpYKfC6YCbQKMDraloTkPb6KHy0yrNVrXtxOyG&#10;rM5Wm/6F9zo96f06cJv3zsBkZfiVn1ZptsqpmnVudbbW6DHviN7qvVc/3juqt3s36AnvY6xb8J8m&#10;/iz55/VjvNv1kPclfRJ2KDYRfwLxvcjvXrCndR1OI1w/Gn60/Gg2oq1714BZBXYlnBVwb0VjBVor&#10;0VyFttFD5adVmq1q24nZDVmdrQXS6uyR1517FtZ7HYZf+WmVZqucqlnnVmerR/7V2Yv1yRfO2fJv&#10;zjnylXNA/t2Zlz86B+XP2E7M7sqL2zUgNa45UueaLQ2uPgm4ekV39chuBZvG6wSxNnJTwEwGG4UT&#10;gRtBI4JWFM3JaE+hRhu1EtScRm2jh8pPqzRb1bYTsxuyPlub7T2SdOwpxnqIfQFr5af1/Wz9uKpZ&#10;59Zn63RHr5zu6JP5jtlypmOOnO0YkPMcebnIMShD2M+wK/AXEV9Mfgm4peCXwbvB0SM3FmwarxPE&#10;2shNATMZbBROBG4EjQhaUTQnoz2FGm3USlBzGrV7sMpP6/vZqq6dmN2Q1dkakpCtS56zNRXWOzTD&#10;r/y0SrNVTtWsc6uz1SX/bJuBzZKPbH3ysW22fGrLyOe2fvnSNiBfYd9g/4n/HXGxzxa7vU9c9lni&#10;sc8Qr71LVME6eN1GbAq5KJgI2BY4QbhBNIJotaAZQTtKjSnUaqNmB7WNHio/rdJsVdtOzG7I6mwt&#10;lK18hTjRvW9hPdxl+JWfVmm2yqmadW51tnrlTHcfNlvOcvfLOe6cnOcelIvcp8qQ+zRZ4J4nC1kX&#10;4S8mvoT89eBuAH8TvOXu3l12Aus0YglybWCOAxuDMxnuZDQmoxVD8zi026iRoNY0ap5AbaOHyk+r&#10;NFvVthOzG7I6WxdJl6dDPvA0FtZH3IZf+WmVZqucqlnnVmerQ/7DMx2bId94ZskfPX3yJ09avvOc&#10;LOLNiAPzYj7vydLgTctu3j5p9s6SvbwzZB/vdNnX2yETCtbG6ynEouTCYIJgj4JzJNxJaByJ1lFo&#10;BtEOU4PvvTxTqNlGbaOHyk+rNFvVthOzG7I6W1/qs52b9Gcdiwvrl07Dr/y0SrNVTtWsc6uztUm/&#10;37FVv8/xjL7OsU1f69iu3+14Wb/T8ap+u+M1fYXjdX056zL864gvJv/34K4EfwW8hY5N+uUF28jr&#10;9cRGya0Dsxbs3XBG4I6gMYLW3WiuRXsdNUaptZ6aG6lt9FD5aZVmq9p2YnZD1mfrfdcmfZprsW6s&#10;Z7u/ZK38tL6frR9XNevc+mwd6dqqT3I9ox/h2qYf5tquH+x6WZ/oelXfz/WavrfrdX131gB+PfEa&#10;8h5wTvB2eDZ2qxVsI6/XExsltw7MWrB3wxmBO4LGCFp3o7kW7XXUGKXWempupPYm/cgxnNb3s1Vd&#10;OzG7Iauz9bl+iudR/TX3osL6B4/hj322yqmadW51th7VH3Vvwp7SN7qf0R92b9Mfcr+gj7pf1O91&#10;v6zfja3GbsO/hfhN5JeB+zn4JfCucT+6yzawjhJbR+4eMCNg74SzGu5qNFajdSeaI2jfQ4111Bql&#10;5gZqGz1Uflql2aq2nZjdkNXZ+kp/x75V77BfV1jPcBh+5adVet8qp2rWudXZ2qofZn8G26YfYn9R&#10;P8j+ij7R/rq+n/0NfR/7m3qz/S1dZ/Xj1xD3kHeAs4EXeP9t27rLnmDdSGw9uQfA3Af2Xjhr4a5F&#10;Yy1a96J5H9oPUGM9tTZS8wlqGz1Uflql2aq2nZjdkNXZ+kSfadugb9KuKKwf2wy/8tMqzVY5VbPO&#10;rc7WBv1O7TF9jbZZX609pd+uPaOv1J7Tb9Ge12/SXtCvx5ZgV+NfSfxy8gvAXQr+p/Au0TboFxfs&#10;AV6vI3YPubvArAZ7O5xVcG9DYxVat6O5Gu27qHEPtdZR8wFqGz1Uflql2aq2nZjdkNXZag4MyVWN&#10;XdIcaJL7AsY6tOvfO47l+a1yqmadW52ts+j6J409cmZjr8xv7JN5jWk5pTEjucZ+mdOYlXTjgJzI&#10;OhO/m/g08h3g2sEfD+94+EVLEIuTi4GJgo3ACcENohFEK4hmCO0INaLUilEzTu2EGD2MfbaqbSdm&#10;N2R1tpY2DMl3/i5Z2tAk+3NShl/5aZXet8qpmnVudbY+oetP/D3ysb9XPvL3yW/8aXnfn5F3/P3y&#10;T/6svOIfkO2sz+L/kviT5DeDewL8Y/Aeg1+0BLE4uRiYKNgInBDcIBpBtIJohtCOUCNKrRg149RO&#10;YOMxW9W2E7MbsjpbPv+QDNd3ic/fJKs5KcMf+2yVUzXr3OpsDdL1YH2P5Ot7ZaC+T/rr0zK7PiMn&#10;1fdLb31WeuoHpIs1gd9GfAr5yeCi4CPwIvCLliAWJxcDEwUbhhOCG0QjiFYQzRDaYWpEqRWjZpza&#10;CWw8ZqvadmJ2Q1Zn66q6Ifna1yVX1TVJMydl+GOfrXKqZp1bna336Po9X4+86+uVt3198oYvLa/5&#10;MvKSr1+e92XlGd+AbGXdhP8o8YfJPwTuAfCj8O6Hb9ioL0EsTi4GJgo2DCcEN4hGEK0gmiG0w9SI&#10;UitGzTi1E9h4zFa17cTshqzO1re1QzK/tku+rW2Sn3NShj/22Sqnata51dnqpetkbY/MrO2Vnto+&#10;mV6bls7ajLTX9ktrbVYm1w5ImPVo/EnEDyV/MLgDwR8A7wD4RUsQi5OLgYmCDcMJwQ2iEUQriGYI&#10;7TA1otSKUTNO7YQYPVR+WqXv5attJ2Y3ZHW2LqgZko9Ul1xQ0yROTsrwKz+t0vdb5VTNOrc6W9vo&#10;epvqkedUr/xK9cnTKi1Pqow8ofplo8rKQ2pA7mddiz9CfA3528HdBn4lvBXwDVupEsTi5GJgomDD&#10;cEJwg2gE0QqiGUI7TI0otWLUjFM7gY3HbFXbTsxuyOps7fAOyYC3S3Z4m+RKTsrwxz5b5VTNOrc6&#10;W1PpeirPynZ4e6WdnxbG+anhFH6CGPX2S4s3K0d6B+Qw1oPw9yc+gfze4PYEvwe8ZviG7eFNEIuT&#10;i4GJgg3DCcENohFEK4hmCO0wNaLUilEzTu0ENh6zVW07Mbshq7M13zMkb7m7ZL6nSb71GOt4zFY5&#10;VbPOrc7WFrre7O6RTTyN8DhPNmx0p2WDOyMP8LTDOndW7nEPyBrWVfi3El9O/kZwy8BfD28pfMOu&#10;58mGZe44uRiYKNgwnBDcIBpBtIJohtAOUyNKrRg1+VwJz+ih8j+Jpa+J1bYTsxuyOlufuYYk5eqS&#10;z1xNciknZfiVn1bpa2I5VbPOrc5WjK4n8+TosTwjdAxPk7a40nK0KyNHuPrlEFdWJvK06QTWvfB3&#10;J66TN546rQdfB68OftESxOLkYmCiYMNwQnCDaATRCqIZQjtMjSi1YtTkcyVPqxo9VH5apdmqtp2Y&#10;3ZDV2RpwDsmLji4ZcDbJDqexjsdslVM169zqbK2n6/U8+fkgT5GO8jTpfY60/MKRkRFHv9zhyMpK&#10;nja9mfUG/KXEryW/GNzV4BfBWwS/aAlicXIxMFGwYTghuEE0gmgF0QyhHaZGlFoxasapncDGY7aq&#10;bSdmN2R1tt60D8nxPH/5pr2J53ONdTxmq5yqWedWZ+sQuj6Y57APsvfyvyX2yV/Z07KvPSN72vul&#10;yZ6VRvuA+Fi9+E7iNvI7eUL1v2y9PFXaI9/a+FSMfWdLEIuTi4GJgg3DCcENohFEK4hmCO0wNaLU&#10;ilGTz5X2BM+Aj8dsVdtOzG7I6mz12IbkMa1Leniq2XhG1/CL2mP5mU85VbPOrc7WHXR9h9YjqzQ+&#10;92l9couWln/UMrJM65frtKws1gbkKtaF+D8jfin5n4K7GPyF8C6EX7QEsTi5GJgo2DCcENwgGkG0&#10;gmiG0A5TI0qtGDXj1E5g4zFb1bYTsxuyOlu760rbHjhb5umb5WH9ZM3wxz5b5VTNOrc6WxsDc2R9&#10;YEBGA3lZG5grdwUG5Q7WFfjLid9AfmkgLUsCJ8q1gZlyTWA6awc+/+oiECN/TMGWB1rg8LUvcBQa&#10;R6F1FJpBtFtkI5jHwW6GswXuFjS2oLUZzcfRNnqo/LRK329V207MbsjqbD0t98j5ktDqtG8kq80W&#10;w6/8tErfy5dTNevc6mzlJK3NkT7tr2WWdqL0ajOwLqwDP048Rj4qc7SI5HjHOVVrkdNZz8I/n/jF&#10;hXcp450qLgvgXA53IRoL0VqI5uVoL9By5AfBngpnHtx5aMxD61Q0B9E2eqj8tEqzVW07+aEbOljb&#10;udOI7+C/Ty7+38D/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Poa7FtAAAACEBAAAZAAAAZHJzL19yZWxzL2Uyb0RvYy54bWwucmVsc4WPywrC&#10;MBBF94L/EGZv07oQkabdiNCt1A8YkmkbbB4k8dG/N+BGQXA593LPYer2aWZ2pxC1swKqogRGVjql&#10;7Sjg0p82e2AxoVU4O0sCForQNutVfaYZUx7FSfvIMsVGAVNK/sB5lBMZjIXzZHMzuGAw5TOM3KO8&#10;4kh8W5Y7Hj4Z0HwxWacEhE5VwPrFZ/N/thsGLeno5M2QTT8UXJvszkAMIyUBhpTGd1gVDzMAb2r+&#10;9VjzAlBLAwQUAAAACACHTuJAdzJBVwYBAAAVAgAAEwAAAFtDb250ZW50X1R5cGVzXS54bWyVkU1O&#10;wzAQRvdI3MHyFiUOXSCE4nRByhIQKgew7EliEf/IY9L09thpK0FFkVjaM++bN3a9ns1IJgioneX0&#10;tqwoASud0rbn9H37VNxTglFYJUZngdM9IF0311f1du8BSaItcjrE6B8YQzmAEVg6DzZVOheMiOkY&#10;euaF/BA9sFVV3THpbAQbi5gzaFO30InPMZLNnK4PJjvTUfJ46MujONUm83ORK+xXJsCIZ5DwftRS&#10;xLQdm6w6MyuOVmUilx4ctMebpH5hQq78tPo+4Mi9pOcMWgF5FSE+C5PcmQrIlNvZAFP5d0i2NFi4&#10;rtMSyjZgm7A3mE5Wl9Jh5Von/xu+WahTNls+tfkCUEsBAhQAFAAAAAgAh07iQHcyQVcGAQAAFQIA&#10;ABMAAAAAAAAAAQAgAAAAZxsAAFtDb250ZW50X1R5cGVzXS54bWxQSwECFAAKAAAAAACHTuJAAAAA&#10;AAAAAAAAAAAABgAAAAAAAAAAABAAAAA2GQAAX3JlbHMvUEsBAhQAFAAAAAgAh07iQIoUZjzRAAAA&#10;lAEAAAsAAAAAAAAAAQAgAAAAWhkAAF9yZWxzLy5yZWxzUEsBAhQACgAAAAAAh07iQAAAAAAAAAAA&#10;AAAAAAQAAAAAAAAAAAAQAAAAAAAAAGRycy9QSwECFAAKAAAAAACHTuJAAAAAAAAAAAAAAAAACgAA&#10;AAAAAAAAABAAAABUGgAAZHJzL19yZWxzL1BLAQIUABQAAAAIAIdO4kBPoa7FtAAAACEBAAAZAAAA&#10;AAAAAAEAIAAAAHwaAABkcnMvX3JlbHMvZTJvRG9jLnhtbC5yZWxzUEsBAhQAFAAAAAgAh07iQAXg&#10;GYzbAAAACgEAAA8AAAAAAAAAAQAgAAAAIgAAAGRycy9kb3ducmV2LnhtbFBLAQIUABQAAAAIAIdO&#10;4kDSFV9h0QMAAGIIAAAOAAAAAAAAAAEAIAAAACoBAABkcnMvZTJvRG9jLnhtbFBLAQIUAAoAAAAA&#10;AIdO4kAAAAAAAAAAAAAAAAAKAAAAAAAAAAAAEAAAACcFAABkcnMvbWVkaWEvUEsBAhQAFAAAAAgA&#10;h07iQH2y5ca1EwAAPFoAABQAAAAAAAAAAQAgAAAATwUAAGRycy9tZWRpYS9pbWFnZTEud21mUEsF&#10;BgAAAAAKAAoAUgIAAJ4cAAAAAA==&#10;">
                <o:lock v:ext="edit" aspectratio="f"/>
                <v:roundrect id="文本框 2" o:spid="_x0000_s1026" o:spt="2" style="position:absolute;left:1995079;top:0;height:880745;width:2111375;" filled="f" stroked="f" coordsize="21600,21600" arcsize="0.166666666666667" o:gfxdata="UEsDBAoAAAAAAIdO4kAAAAAAAAAAAAAAAAAEAAAAZHJzL1BLAwQUAAAACACHTuJA1ho22r8AAADj&#10;AAAADwAAAGRycy9kb3ducmV2LnhtbEVPzU4CMRC+m/AOzZB4k3ZRG7NQCCExeAUleJxsh+3qdrq0&#10;FfDtrYmJx/n+Z768+l6cKaYusIFqokAQN8F23Bp4e32+ewKRMrLFPjAZ+KYEy8XoZo61DRfe0nmX&#10;W1FCONVowOU81FKmxpHHNAkDceGOIXrM5YyttBEvJdz3cqqUlh47Lg0OB1o7aj53X95AaHNUp9PH&#10;Zn9Yvcu9XruNPGyNuR1XagYi0zX/i//cL7bMV5W+f9C6eoTfnwoAcvE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aNtq/&#10;AAAA4wAAAA8AAAAAAAAAAQAgAAAAIgAAAGRycy9kb3ducmV2LnhtbFBLAQIUABQAAAAIAIdO4kAz&#10;LwWeOwAAADkAAAAQAAAAAAAAAAEAIAAAAA4BAABkcnMvc2hhcGV4bWwueG1sUEsFBgAAAAAGAAYA&#10;WwEAALgDAAAAAA==&#10;">
                  <v:fill on="f" focussize="0,0"/>
                  <v:stroke on="f" weight="1pt" joinstyle="round" dashstyle="dashDot" endcap="round"/>
                  <v:imagedata o:title=""/>
                  <o:lock v:ext="edit" aspectratio="f"/>
                  <v:textbox>
                    <w:txbxContent>
                      <w:p w14:paraId="294A1487">
                        <w:pPr>
                          <w:spacing w:line="480" w:lineRule="exact"/>
                          <w:jc w:val="center"/>
                          <w:rPr>
                            <w:rFonts w:ascii="黑体" w:hAnsi="黑体" w:eastAsia="黑体"/>
                            <w:kern w:val="0"/>
                            <w:sz w:val="28"/>
                            <w:szCs w:val="28"/>
                          </w:rPr>
                        </w:pPr>
                        <w:r>
                          <w:rPr>
                            <w:rFonts w:ascii="黑体" w:hAnsi="黑体" w:eastAsia="黑体"/>
                            <w:kern w:val="0"/>
                            <w:sz w:val="28"/>
                            <w:szCs w:val="28"/>
                          </w:rPr>
                          <w:t>JJ</w:t>
                        </w:r>
                        <w:r>
                          <w:rPr>
                            <w:rFonts w:hint="eastAsia" w:ascii="黑体" w:hAnsi="黑体" w:eastAsia="黑体"/>
                            <w:kern w:val="0"/>
                            <w:sz w:val="28"/>
                            <w:szCs w:val="28"/>
                          </w:rPr>
                          <w:t xml:space="preserve">G(皖) </w:t>
                        </w:r>
                        <w:r>
                          <w:t xml:space="preserve"> </w:t>
                        </w:r>
                        <w:r>
                          <w:rPr>
                            <w:rFonts w:hint="eastAsia" w:ascii="黑体" w:hAnsi="黑体" w:eastAsia="黑体"/>
                            <w:kern w:val="0"/>
                            <w:sz w:val="28"/>
                            <w:szCs w:val="28"/>
                          </w:rPr>
                          <w:t>70</w:t>
                        </w:r>
                        <w:r>
                          <w:rPr>
                            <w:rFonts w:ascii="黑体" w:hAnsi="黑体" w:eastAsia="黑体"/>
                            <w:kern w:val="0"/>
                            <w:sz w:val="28"/>
                            <w:szCs w:val="28"/>
                          </w:rPr>
                          <w:t>-</w:t>
                        </w:r>
                        <w:r>
                          <w:rPr>
                            <w:rFonts w:hint="eastAsia" w:ascii="黑体" w:hAnsi="黑体" w:eastAsia="黑体"/>
                            <w:kern w:val="0"/>
                            <w:sz w:val="28"/>
                            <w:szCs w:val="28"/>
                          </w:rPr>
                          <w:t>2025</w:t>
                        </w:r>
                      </w:p>
                      <w:p w14:paraId="7CB9B70B">
                        <w:pPr>
                          <w:spacing w:line="480" w:lineRule="exact"/>
                          <w:jc w:val="center"/>
                          <w:rPr>
                            <w:rFonts w:ascii="黑体" w:hAnsi="黑体" w:eastAsia="黑体"/>
                            <w:kern w:val="0"/>
                            <w:sz w:val="28"/>
                            <w:szCs w:val="28"/>
                          </w:rPr>
                        </w:pPr>
                        <w:r>
                          <w:rPr>
                            <w:rFonts w:hint="eastAsia" w:ascii="黑体" w:hAnsi="黑体" w:eastAsia="黑体"/>
                            <w:kern w:val="0"/>
                            <w:sz w:val="28"/>
                            <w:szCs w:val="28"/>
                          </w:rPr>
                          <w:t>代替JJG(皖) 70-2019</w:t>
                        </w:r>
                      </w:p>
                    </w:txbxContent>
                  </v:textbox>
                </v:roundrect>
                <v:shape id="图片 8" o:spid="_x0000_s1026" o:spt="75" type="#_x0000_t75" style="position:absolute;left:2109469;top:-129273;height:889000;width:2011680;" filled="f" o:preferrelative="t" stroked="f" coordsize="21600,21600" o:gfxdata="UEsDBAoAAAAAAIdO4kAAAAAAAAAAAAAAAAAEAAAAZHJzL1BLAwQUAAAACACHTuJABYJ0p8EAAADi&#10;AAAADwAAAGRycy9kb3ducmV2LnhtbEWPvW7CMBSF90p9B+tWYit2IBQUMAxIlapMLXSA7Sq+xBHx&#10;dRSbBN4eD5U6Hp0/fZvd3bVioD40njVkUwWCuPKm4VrD7/HzfQUiRGSDrWfS8KAAu+3rywYL40f+&#10;oeEQa5FGOBSowcbYFVKGypLDMPUdcfIuvncYk+xraXoc07hr5UypD+mw4fRgsaO9pep6uDkN+Yq+&#10;y3o5M8ocr+eFLMNJ2krryVum1iAi3eN/+K/9ZTTMF7nK1DJLEAkp4YDcP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YJ0&#10;p8EAAADiAAAADwAAAAAAAAABACAAAAAiAAAAZHJzL2Rvd25yZXYueG1sUEsBAhQAFAAAAAgAh07i&#10;QDMvBZ47AAAAOQAAABAAAAAAAAAAAQAgAAAAEAEAAGRycy9zaGFwZXhtbC54bWxQSwUGAAAAAAYA&#10;BgBbAQAAugMAAAAA&#10;">
                  <v:fill on="f" focussize="0,0"/>
                  <v:stroke on="f"/>
                  <v:imagedata r:id="rId15" o:title=""/>
                  <o:lock v:ext="edit" aspectratio="f"/>
                </v:shape>
              </v:group>
            </w:pict>
          </mc:Fallback>
        </mc:AlternateContent>
      </w:r>
      <w:r>
        <w:rPr>
          <w:rFonts w:hint="eastAsia" w:ascii="黑体" w:hAnsi="黑体" w:eastAsia="黑体" w:cs="Times New Roman"/>
          <w:sz w:val="44"/>
          <w:szCs w:val="44"/>
        </w:rPr>
        <w:t>煤矿用激光甲烷传感器</w:t>
      </w:r>
    </w:p>
    <w:p w14:paraId="6D9BE41B">
      <w:pPr>
        <w:snapToGrid w:val="0"/>
        <w:spacing w:before="156" w:beforeLines="50"/>
        <w:ind w:firstLine="1760" w:firstLineChars="400"/>
        <w:rPr>
          <w:rFonts w:ascii="黑体" w:hAnsi="黑体" w:eastAsia="黑体" w:cs="Times New Roman"/>
          <w:sz w:val="44"/>
          <w:szCs w:val="44"/>
        </w:rPr>
      </w:pPr>
      <w:r>
        <w:rPr>
          <w:rFonts w:hint="eastAsia" w:ascii="黑体" w:hAnsi="黑体" w:eastAsia="黑体" w:cs="Times New Roman"/>
          <w:sz w:val="44"/>
          <w:szCs w:val="44"/>
        </w:rPr>
        <w:t>检定规程</w:t>
      </w:r>
    </w:p>
    <w:p w14:paraId="53E65F41">
      <w:pPr>
        <w:spacing w:line="360" w:lineRule="auto"/>
        <w:ind w:firstLine="425" w:firstLineChars="152"/>
        <w:rPr>
          <w:rFonts w:ascii="黑体" w:hAnsi="黑体" w:eastAsia="黑体" w:cs="Times New Roman"/>
          <w:sz w:val="28"/>
          <w:szCs w:val="28"/>
        </w:rPr>
      </w:pPr>
      <w:r>
        <w:rPr>
          <w:rFonts w:ascii="黑体" w:hAnsi="黑体" w:eastAsia="黑体" w:cs="Times New Roman"/>
          <w:sz w:val="28"/>
          <w:szCs w:val="28"/>
        </w:rPr>
        <w:t>Verification Regulation of Laser</w:t>
      </w:r>
    </w:p>
    <w:p w14:paraId="108AD021">
      <w:pPr>
        <w:spacing w:line="360" w:lineRule="auto"/>
        <w:ind w:firstLine="560" w:firstLineChars="200"/>
        <w:rPr>
          <w:rFonts w:ascii="黑体" w:hAnsi="黑体" w:eastAsia="黑体" w:cs="Times New Roman"/>
          <w:sz w:val="28"/>
          <w:szCs w:val="28"/>
        </w:rPr>
      </w:pPr>
      <w:r>
        <w:rPr>
          <w:rFonts w:ascii="黑体" w:hAnsi="黑体" w:eastAsia="黑体" w:cs="Times New Roman"/>
          <w:sz w:val="28"/>
          <w:szCs w:val="28"/>
        </w:rPr>
        <w:t xml:space="preserve"> Methane Sensor for Coal Mine</w:t>
      </w:r>
    </w:p>
    <w:p w14:paraId="385F4041">
      <w:pPr>
        <w:spacing w:line="360" w:lineRule="auto"/>
        <w:rPr>
          <w:rFonts w:ascii="Times New Roman" w:hAnsi="Times New Roman" w:eastAsia="宋体" w:cs="Times New Roman"/>
          <w:b/>
          <w:sz w:val="28"/>
          <w:szCs w:val="28"/>
        </w:rPr>
      </w:pPr>
      <w:r>
        <w:rPr>
          <w:rFonts w:ascii="Times New Roman" w:hAnsi="Times New Roman" w:eastAsia="宋体" w:cs="Times New Roman"/>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12700</wp:posOffset>
                </wp:positionV>
                <wp:extent cx="5316220" cy="0"/>
                <wp:effectExtent l="0" t="0" r="0" b="0"/>
                <wp:wrapNone/>
                <wp:docPr id="33" name="直接连接符 33"/>
                <wp:cNvGraphicFramePr/>
                <a:graphic xmlns:a="http://schemas.openxmlformats.org/drawingml/2006/main">
                  <a:graphicData uri="http://schemas.microsoft.com/office/word/2010/wordprocessingShape">
                    <wps:wsp>
                      <wps:cNvCnPr>
                        <a:cxnSpLocks noChangeShapeType="1"/>
                      </wps:cNvCnPr>
                      <wps:spPr bwMode="auto">
                        <a:xfrm>
                          <a:off x="0" y="0"/>
                          <a:ext cx="531622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top:1pt;height:0pt;width:418.6pt;mso-position-horizontal:left;mso-position-horizontal-relative:margin;z-index:251659264;mso-width-relative:page;mso-height-relative:page;" filled="f" stroked="t" coordsize="21600,21600" o:gfxdata="UEsDBAoAAAAAAIdO4kAAAAAAAAAAAAAAAAAEAAAAZHJzL1BLAwQUAAAACACHTuJAItaTm9MAAAAE&#10;AQAADwAAAGRycy9kb3ducmV2LnhtbE2PzU7DMBCE70i8g7VIXCpqN5WgCnF6aMmNCwXEdRsvSUS8&#10;TmP3B56+Wy5wGo1mNfNtsTz5Xh1ojF1gC7OpAUVcB9dxY+HttbpbgIoJ2WEfmCx8U4RleX1VYO7C&#10;kV/osEmNkhKOOVpoUxpyrWPdksc4DQOxZJ9h9JjEjo12Ix6l3Pc6M+Zee+xYFlocaNVS/bXZewux&#10;eqdd9TOpJ+Zj3gTKduvnJ7T29mZmHkElOqW/Y7jgCzqUwrQNe3ZR9RbkkWQhE5FwMX/IQG1/vS4L&#10;/R++PANQSwMEFAAAAAgAh07iQNas/KzlAQAArAMAAA4AAABkcnMvZTJvRG9jLnhtbK1TzW4TMRC+&#10;I/EOlu9k86NUsMqmh0TlUiBSywNMvN6she2xbCebvAQvgMQNThy58zaUx2DsTUJpLz10D5Y9P9/M&#10;983s7HJvNNtJHxTaio8GQ86kFVgru6n4x9urV685CxFsDRqtrPhBBn45f/li1rlSjrFFXUvPCMSG&#10;snMVb2N0ZVEE0UoDYYBOWnI26A1EevpNUXvoCN3oYjwcXhQd+tp5FDIEsi57Jz8i+qcAYtMoIZco&#10;tkba2KN6qSESpdAqF/g8d9s0UsQPTRNkZLrixDTmk4rQfZ3OYj6DcuPBtUocW4CntPCAkwFlqegZ&#10;agkR2NarR1BGCY8BmzgQaIqeSFaEWIyGD7S5acHJzIWkDu4seng+WPF+t/JM1RWfTDizYGjid19+&#10;/v787c+vr3Te/fjOyEMydS6UFL2wK5+Iir29cdcoPgVmcdGC3cjc7u3BEcQoZRT/paRHcFRs3b3D&#10;mmJgGzFrtm+8SZCkBtvn0RzOo5H7yAQZp5PRxXhMUxMnXwHlKdH5EN9KNCxdKq6VTapBCbvrEFMj&#10;UJ5CktnildI6T15b1lX8zXQ8zQkBtaqTM4UFv1kvtGc7SLuTv8yKPPfDPG5t3RfR9kg68ewVW2N9&#10;WPmTGDTE3M1x4dKW3H/n7H8/2fw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taTm9MAAAAEAQAA&#10;DwAAAAAAAAABACAAAAAiAAAAZHJzL2Rvd25yZXYueG1sUEsBAhQAFAAAAAgAh07iQNas/KzlAQAA&#10;rAMAAA4AAAAAAAAAAQAgAAAAIgEAAGRycy9lMm9Eb2MueG1sUEsFBgAAAAAGAAYAWQEAAHkFAAAA&#10;AA==&#10;">
                <v:fill on="f" focussize="0,0"/>
                <v:stroke color="#000000" joinstyle="round"/>
                <v:imagedata o:title=""/>
                <o:lock v:ext="edit" aspectratio="f"/>
              </v:line>
            </w:pict>
          </mc:Fallback>
        </mc:AlternateContent>
      </w:r>
    </w:p>
    <w:p w14:paraId="3930D548">
      <w:pPr>
        <w:spacing w:line="360" w:lineRule="auto"/>
        <w:rPr>
          <w:rFonts w:ascii="Times New Roman" w:hAnsi="Times New Roman" w:eastAsia="宋体" w:cs="Times New Roman"/>
          <w:b/>
          <w:sz w:val="28"/>
          <w:szCs w:val="28"/>
        </w:rPr>
      </w:pPr>
    </w:p>
    <w:p w14:paraId="2172F291">
      <w:pPr>
        <w:spacing w:line="360" w:lineRule="auto"/>
        <w:rPr>
          <w:rFonts w:ascii="Times New Roman" w:hAnsi="Times New Roman" w:eastAsia="宋体" w:cs="Times New Roman"/>
          <w:b/>
          <w:sz w:val="28"/>
          <w:szCs w:val="28"/>
        </w:rPr>
      </w:pPr>
    </w:p>
    <w:p w14:paraId="51D05C1F">
      <w:pPr>
        <w:spacing w:line="360" w:lineRule="auto"/>
        <w:ind w:right="-149"/>
        <w:rPr>
          <w:rFonts w:ascii="Times New Roman" w:hAnsi="Times New Roman" w:eastAsia="宋体" w:cs="Times New Roman"/>
          <w:b/>
          <w:sz w:val="28"/>
          <w:szCs w:val="28"/>
        </w:rPr>
      </w:pPr>
    </w:p>
    <w:p w14:paraId="416AFAFC">
      <w:pPr>
        <w:spacing w:line="360" w:lineRule="auto"/>
        <w:ind w:right="-149"/>
        <w:rPr>
          <w:rFonts w:ascii="黑体" w:hAnsi="黑体" w:eastAsia="黑体" w:cs="Times New Roman"/>
          <w:sz w:val="28"/>
          <w:szCs w:val="28"/>
        </w:rPr>
      </w:pPr>
      <w:r>
        <w:rPr>
          <w:rFonts w:hint="eastAsia" w:ascii="黑体" w:hAnsi="黑体" w:eastAsia="黑体" w:cs="Times New Roman"/>
          <w:spacing w:val="94"/>
          <w:sz w:val="28"/>
          <w:szCs w:val="28"/>
        </w:rPr>
        <w:t>归口单</w:t>
      </w:r>
      <w:r>
        <w:rPr>
          <w:rFonts w:hint="eastAsia" w:ascii="黑体" w:hAnsi="黑体" w:eastAsia="黑体" w:cs="Times New Roman"/>
          <w:sz w:val="28"/>
          <w:szCs w:val="28"/>
        </w:rPr>
        <w:t>位：</w:t>
      </w:r>
      <w:r>
        <w:rPr>
          <w:rFonts w:hint="eastAsia" w:ascii="宋体" w:hAnsi="宋体" w:eastAsia="宋体" w:cs="宋体"/>
          <w:sz w:val="28"/>
          <w:szCs w:val="28"/>
          <w:lang w:eastAsia="zh-CN"/>
        </w:rPr>
        <w:t>安徽省化学计量技术委员会</w:t>
      </w:r>
    </w:p>
    <w:p w14:paraId="10820B96">
      <w:pPr>
        <w:spacing w:line="360" w:lineRule="auto"/>
        <w:ind w:right="-149"/>
        <w:rPr>
          <w:sz w:val="28"/>
          <w:szCs w:val="28"/>
        </w:rPr>
      </w:pPr>
      <w:r>
        <w:rPr>
          <w:rFonts w:hint="eastAsia" w:ascii="黑体" w:hAnsi="黑体" w:eastAsia="黑体" w:cs="Times New Roman"/>
          <w:sz w:val="28"/>
          <w:szCs w:val="28"/>
        </w:rPr>
        <w:t>主要起草单位：</w:t>
      </w:r>
      <w:r>
        <w:rPr>
          <w:rFonts w:hint="eastAsia"/>
          <w:sz w:val="28"/>
          <w:szCs w:val="28"/>
        </w:rPr>
        <w:t>淮南市计量测试检定所</w:t>
      </w:r>
    </w:p>
    <w:p w14:paraId="1E3166A8">
      <w:pPr>
        <w:spacing w:line="360" w:lineRule="auto"/>
        <w:ind w:firstLine="1960" w:firstLineChars="700"/>
        <w:rPr>
          <w:sz w:val="28"/>
          <w:szCs w:val="28"/>
        </w:rPr>
      </w:pPr>
      <w:r>
        <w:rPr>
          <w:rFonts w:hint="eastAsia"/>
          <w:sz w:val="28"/>
          <w:szCs w:val="28"/>
        </w:rPr>
        <w:t>上海市闵行区计量质量检测所</w:t>
      </w:r>
    </w:p>
    <w:p w14:paraId="1EDB43A5">
      <w:pPr>
        <w:spacing w:line="360" w:lineRule="auto"/>
        <w:ind w:firstLine="1960" w:firstLineChars="700"/>
        <w:rPr>
          <w:sz w:val="28"/>
          <w:szCs w:val="28"/>
        </w:rPr>
      </w:pPr>
      <w:r>
        <w:rPr>
          <w:rFonts w:hint="eastAsia"/>
          <w:sz w:val="28"/>
          <w:szCs w:val="28"/>
        </w:rPr>
        <w:t>安徽省计量科学研究院</w:t>
      </w:r>
    </w:p>
    <w:p w14:paraId="6AA80F26">
      <w:pPr>
        <w:spacing w:line="360" w:lineRule="auto"/>
        <w:ind w:firstLine="1960" w:firstLineChars="700"/>
        <w:rPr>
          <w:sz w:val="28"/>
          <w:szCs w:val="28"/>
        </w:rPr>
      </w:pPr>
      <w:r>
        <w:rPr>
          <w:rFonts w:hint="eastAsia"/>
          <w:sz w:val="28"/>
          <w:szCs w:val="28"/>
        </w:rPr>
        <w:t>寿县市场监督检验所</w:t>
      </w:r>
    </w:p>
    <w:p w14:paraId="4C5A1C3D">
      <w:pPr>
        <w:spacing w:line="360" w:lineRule="auto"/>
        <w:rPr>
          <w:rFonts w:ascii="宋体" w:hAnsi="宋体" w:eastAsia="宋体" w:cs="Times New Roman"/>
          <w:sz w:val="28"/>
          <w:szCs w:val="28"/>
        </w:rPr>
      </w:pPr>
    </w:p>
    <w:p w14:paraId="37FA3E88">
      <w:pPr>
        <w:spacing w:line="360" w:lineRule="auto"/>
        <w:rPr>
          <w:rFonts w:ascii="Times New Roman" w:hAnsi="Times New Roman" w:eastAsia="宋体" w:cs="Times New Roman"/>
          <w:b/>
          <w:sz w:val="28"/>
          <w:szCs w:val="28"/>
        </w:rPr>
      </w:pPr>
    </w:p>
    <w:p w14:paraId="163DB03D">
      <w:pPr>
        <w:spacing w:line="360" w:lineRule="auto"/>
        <w:rPr>
          <w:rFonts w:ascii="Times New Roman" w:hAnsi="Times New Roman" w:eastAsia="宋体" w:cs="Times New Roman"/>
          <w:b/>
          <w:sz w:val="28"/>
          <w:szCs w:val="28"/>
        </w:rPr>
      </w:pPr>
    </w:p>
    <w:p w14:paraId="579EDCEA">
      <w:pPr>
        <w:spacing w:line="360" w:lineRule="auto"/>
        <w:rPr>
          <w:rFonts w:ascii="Times New Roman" w:hAnsi="Times New Roman" w:eastAsia="宋体" w:cs="Times New Roman"/>
          <w:b/>
          <w:sz w:val="28"/>
          <w:szCs w:val="28"/>
        </w:rPr>
      </w:pPr>
    </w:p>
    <w:p w14:paraId="309B2FCC">
      <w:pPr>
        <w:spacing w:line="360" w:lineRule="auto"/>
        <w:rPr>
          <w:rFonts w:ascii="Times New Roman" w:hAnsi="Times New Roman" w:eastAsia="宋体" w:cs="Times New Roman"/>
          <w:sz w:val="28"/>
          <w:szCs w:val="28"/>
        </w:rPr>
        <w:sectPr>
          <w:headerReference r:id="rId5" w:type="first"/>
          <w:pgSz w:w="11906" w:h="16838"/>
          <w:pgMar w:top="1440" w:right="1797" w:bottom="1440" w:left="1797" w:header="851" w:footer="992" w:gutter="0"/>
          <w:cols w:space="425" w:num="1"/>
          <w:titlePg/>
          <w:docGrid w:type="lines" w:linePitch="312" w:charSpace="0"/>
        </w:sectPr>
      </w:pPr>
      <w:r>
        <w:rPr>
          <w:rFonts w:hint="eastAsia" w:ascii="Times New Roman" w:hAnsi="Times New Roman" w:eastAsia="宋体" w:cs="Times New Roman"/>
          <w:sz w:val="28"/>
          <w:szCs w:val="28"/>
        </w:rPr>
        <w:t>本规程委托</w:t>
      </w:r>
      <w:r>
        <w:rPr>
          <w:rFonts w:hint="eastAsia" w:ascii="宋体" w:hAnsi="宋体" w:eastAsia="宋体" w:cs="宋体"/>
          <w:sz w:val="28"/>
          <w:szCs w:val="28"/>
          <w:lang w:eastAsia="zh-CN"/>
        </w:rPr>
        <w:t>安徽省化学计量技术委员会</w:t>
      </w:r>
      <w:bookmarkStart w:id="46" w:name="_GoBack"/>
      <w:bookmarkEnd w:id="46"/>
      <w:r>
        <w:rPr>
          <w:rFonts w:hint="eastAsia" w:ascii="Times New Roman" w:hAnsi="Times New Roman" w:eastAsia="宋体" w:cs="Times New Roman"/>
          <w:sz w:val="28"/>
          <w:szCs w:val="28"/>
        </w:rPr>
        <w:t>负责解释</w:t>
      </w:r>
    </w:p>
    <w:p w14:paraId="5A066861">
      <w:pPr>
        <w:spacing w:line="360" w:lineRule="auto"/>
        <w:rPr>
          <w:rFonts w:ascii="黑体" w:hAnsi="黑体" w:eastAsia="黑体" w:cs="Times New Roman"/>
          <w:sz w:val="28"/>
          <w:szCs w:val="28"/>
        </w:rPr>
      </w:pPr>
    </w:p>
    <w:p w14:paraId="0736A7EC">
      <w:pPr>
        <w:spacing w:line="360" w:lineRule="auto"/>
        <w:rPr>
          <w:rFonts w:ascii="黑体" w:hAnsi="黑体" w:eastAsia="黑体" w:cs="Times New Roman"/>
          <w:sz w:val="28"/>
          <w:szCs w:val="28"/>
        </w:rPr>
      </w:pPr>
    </w:p>
    <w:p w14:paraId="529D1BCD">
      <w:pPr>
        <w:spacing w:line="360" w:lineRule="auto"/>
        <w:rPr>
          <w:rFonts w:ascii="黑体" w:hAnsi="黑体" w:eastAsia="黑体" w:cs="Times New Roman"/>
          <w:sz w:val="28"/>
          <w:szCs w:val="28"/>
        </w:rPr>
      </w:pPr>
      <w:r>
        <w:rPr>
          <w:rFonts w:hint="eastAsia" w:ascii="黑体" w:hAnsi="黑体" w:eastAsia="黑体" w:cs="Times New Roman"/>
          <w:sz w:val="28"/>
          <w:szCs w:val="28"/>
        </w:rPr>
        <w:t>本规程主要起草人：</w:t>
      </w:r>
    </w:p>
    <w:p w14:paraId="0C929499">
      <w:pPr>
        <w:spacing w:line="360" w:lineRule="auto"/>
        <w:ind w:firstLine="1400" w:firstLineChars="500"/>
        <w:rPr>
          <w:sz w:val="28"/>
          <w:szCs w:val="28"/>
        </w:rPr>
      </w:pPr>
      <w:r>
        <w:rPr>
          <w:rFonts w:hint="eastAsia"/>
          <w:sz w:val="28"/>
          <w:szCs w:val="28"/>
        </w:rPr>
        <w:t>邓  民（淮南市计量测试检定所</w:t>
      </w:r>
      <w:r>
        <w:rPr>
          <w:sz w:val="28"/>
          <w:szCs w:val="28"/>
        </w:rPr>
        <w:t>）</w:t>
      </w:r>
    </w:p>
    <w:p w14:paraId="25F3CD2F">
      <w:pPr>
        <w:spacing w:line="360" w:lineRule="auto"/>
        <w:ind w:firstLine="1400" w:firstLineChars="500"/>
        <w:rPr>
          <w:sz w:val="28"/>
          <w:szCs w:val="28"/>
        </w:rPr>
      </w:pPr>
      <w:r>
        <w:rPr>
          <w:rFonts w:hint="eastAsia"/>
          <w:sz w:val="28"/>
          <w:szCs w:val="28"/>
        </w:rPr>
        <w:t>丁  成（淮南市计量测试检定所</w:t>
      </w:r>
      <w:r>
        <w:rPr>
          <w:sz w:val="28"/>
          <w:szCs w:val="28"/>
        </w:rPr>
        <w:t>）</w:t>
      </w:r>
    </w:p>
    <w:p w14:paraId="15135107">
      <w:pPr>
        <w:spacing w:line="360" w:lineRule="auto"/>
        <w:ind w:firstLine="1400" w:firstLineChars="500"/>
        <w:rPr>
          <w:sz w:val="28"/>
          <w:szCs w:val="28"/>
        </w:rPr>
      </w:pPr>
      <w:r>
        <w:rPr>
          <w:rFonts w:hint="eastAsia"/>
          <w:sz w:val="28"/>
          <w:szCs w:val="28"/>
        </w:rPr>
        <w:t>鞠  乐（上海市闵行区计量质量检测所</w:t>
      </w:r>
      <w:r>
        <w:rPr>
          <w:sz w:val="28"/>
          <w:szCs w:val="28"/>
        </w:rPr>
        <w:t>）</w:t>
      </w:r>
    </w:p>
    <w:p w14:paraId="211841ED">
      <w:pPr>
        <w:spacing w:line="360" w:lineRule="auto"/>
        <w:ind w:firstLine="1400" w:firstLineChars="500"/>
        <w:rPr>
          <w:sz w:val="28"/>
          <w:szCs w:val="28"/>
        </w:rPr>
      </w:pPr>
      <w:r>
        <w:rPr>
          <w:rFonts w:hint="eastAsia"/>
          <w:sz w:val="28"/>
          <w:szCs w:val="28"/>
        </w:rPr>
        <w:t>冯  丹（安徽省计量科学研究院</w:t>
      </w:r>
      <w:r>
        <w:rPr>
          <w:sz w:val="28"/>
          <w:szCs w:val="28"/>
        </w:rPr>
        <w:t>）</w:t>
      </w:r>
    </w:p>
    <w:p w14:paraId="3AA5E668">
      <w:pPr>
        <w:spacing w:line="360" w:lineRule="auto"/>
        <w:ind w:firstLine="1400" w:firstLineChars="500"/>
        <w:rPr>
          <w:sz w:val="28"/>
          <w:szCs w:val="28"/>
        </w:rPr>
      </w:pPr>
      <w:r>
        <w:rPr>
          <w:rFonts w:hint="eastAsia"/>
          <w:sz w:val="28"/>
          <w:szCs w:val="28"/>
        </w:rPr>
        <w:t>方建华（寿县市场监督检验所</w:t>
      </w:r>
      <w:r>
        <w:rPr>
          <w:sz w:val="28"/>
          <w:szCs w:val="28"/>
        </w:rPr>
        <w:t>）</w:t>
      </w:r>
    </w:p>
    <w:p w14:paraId="174199D2">
      <w:pPr>
        <w:spacing w:line="360" w:lineRule="auto"/>
        <w:ind w:firstLine="840" w:firstLineChars="300"/>
        <w:rPr>
          <w:rFonts w:ascii="黑体" w:hAnsi="黑体" w:eastAsia="黑体" w:cs="Times New Roman"/>
          <w:sz w:val="28"/>
          <w:szCs w:val="28"/>
        </w:rPr>
      </w:pPr>
      <w:r>
        <w:rPr>
          <w:rFonts w:hint="eastAsia" w:ascii="黑体" w:hAnsi="黑体" w:eastAsia="黑体" w:cs="Times New Roman"/>
          <w:sz w:val="28"/>
          <w:szCs w:val="28"/>
        </w:rPr>
        <w:t>参加起草人：</w:t>
      </w:r>
    </w:p>
    <w:p w14:paraId="7D8AFD6D">
      <w:pPr>
        <w:spacing w:line="360" w:lineRule="auto"/>
        <w:ind w:firstLine="1400" w:firstLineChars="500"/>
        <w:rPr>
          <w:sz w:val="28"/>
          <w:szCs w:val="28"/>
        </w:rPr>
      </w:pPr>
      <w:r>
        <w:rPr>
          <w:rFonts w:hint="eastAsia"/>
          <w:sz w:val="28"/>
          <w:szCs w:val="28"/>
        </w:rPr>
        <w:t>殷承昊（淮南市计量测试检定所</w:t>
      </w:r>
      <w:r>
        <w:rPr>
          <w:sz w:val="28"/>
          <w:szCs w:val="28"/>
        </w:rPr>
        <w:t>）</w:t>
      </w:r>
    </w:p>
    <w:p w14:paraId="6850C463">
      <w:pPr>
        <w:spacing w:line="360" w:lineRule="auto"/>
        <w:ind w:firstLine="1400" w:firstLineChars="500"/>
        <w:rPr>
          <w:sz w:val="28"/>
          <w:szCs w:val="28"/>
        </w:rPr>
      </w:pPr>
      <w:r>
        <w:rPr>
          <w:rFonts w:hint="eastAsia"/>
          <w:sz w:val="28"/>
          <w:szCs w:val="28"/>
        </w:rPr>
        <w:t>杨二根（淮南市计量测试检定所</w:t>
      </w:r>
      <w:r>
        <w:rPr>
          <w:sz w:val="28"/>
          <w:szCs w:val="28"/>
        </w:rPr>
        <w:t>）</w:t>
      </w:r>
    </w:p>
    <w:p w14:paraId="709FF6B9">
      <w:pPr>
        <w:rPr>
          <w:rFonts w:cs="Times New Roman" w:asciiTheme="minorEastAsia" w:hAnsiTheme="minorEastAsia"/>
          <w:sz w:val="28"/>
          <w:szCs w:val="28"/>
        </w:rPr>
        <w:sectPr>
          <w:footerReference r:id="rId6" w:type="first"/>
          <w:pgSz w:w="11906" w:h="16838"/>
          <w:pgMar w:top="1440" w:right="1797" w:bottom="1440" w:left="1797" w:header="851" w:footer="992" w:gutter="0"/>
          <w:cols w:space="425" w:num="1"/>
          <w:titlePg/>
          <w:docGrid w:type="lines" w:linePitch="312" w:charSpace="0"/>
        </w:sectPr>
      </w:pPr>
    </w:p>
    <w:p w14:paraId="43289001">
      <w:pPr>
        <w:rPr>
          <w:rFonts w:ascii="Times New Roman" w:hAnsi="Times New Roman" w:eastAsia="宋体" w:cs="Times New Roman"/>
          <w:sz w:val="18"/>
          <w:szCs w:val="24"/>
        </w:rPr>
        <w:sectPr>
          <w:type w:val="continuous"/>
          <w:pgSz w:w="11906" w:h="16838"/>
          <w:pgMar w:top="1440" w:right="1797" w:bottom="1440" w:left="1797" w:header="851" w:footer="992" w:gutter="0"/>
          <w:cols w:space="425" w:num="1"/>
          <w:titlePg/>
          <w:docGrid w:type="lines" w:linePitch="312" w:charSpace="0"/>
        </w:sectPr>
      </w:pPr>
    </w:p>
    <w:sdt>
      <w:sdtPr>
        <w:rPr>
          <w:rFonts w:asciiTheme="minorHAnsi" w:hAnsiTheme="minorHAnsi" w:eastAsiaTheme="minorEastAsia" w:cstheme="minorBidi"/>
          <w:color w:val="auto"/>
          <w:kern w:val="2"/>
          <w:sz w:val="21"/>
          <w:szCs w:val="22"/>
          <w:lang w:val="zh-CN"/>
        </w:rPr>
        <w:id w:val="-809786930"/>
        <w:docPartObj>
          <w:docPartGallery w:val="Table of Contents"/>
          <w:docPartUnique/>
        </w:docPartObj>
      </w:sdtPr>
      <w:sdtEndPr>
        <w:rPr>
          <w:rFonts w:asciiTheme="minorEastAsia" w:hAnsiTheme="minorEastAsia" w:eastAsiaTheme="minorEastAsia" w:cstheme="minorBidi"/>
          <w:b/>
          <w:bCs/>
          <w:color w:val="auto"/>
          <w:kern w:val="2"/>
          <w:sz w:val="24"/>
          <w:szCs w:val="24"/>
          <w:lang w:val="zh-CN"/>
        </w:rPr>
      </w:sdtEndPr>
      <w:sdtContent>
        <w:p w14:paraId="1A8F9ABC">
          <w:pPr>
            <w:pStyle w:val="31"/>
            <w:jc w:val="center"/>
            <w:rPr>
              <w:rFonts w:ascii="黑体" w:hAnsi="黑体" w:eastAsia="黑体"/>
              <w:color w:val="auto"/>
              <w:sz w:val="44"/>
              <w:szCs w:val="44"/>
            </w:rPr>
          </w:pPr>
          <w:r>
            <w:rPr>
              <w:rFonts w:ascii="黑体" w:hAnsi="黑体" w:eastAsia="黑体"/>
              <w:color w:val="auto"/>
              <w:sz w:val="44"/>
              <w:szCs w:val="44"/>
              <w:lang w:val="zh-CN"/>
            </w:rPr>
            <w:t>目</w:t>
          </w:r>
          <w:r>
            <w:rPr>
              <w:rFonts w:hint="eastAsia" w:ascii="黑体" w:hAnsi="黑体" w:eastAsia="黑体"/>
              <w:color w:val="auto"/>
              <w:sz w:val="44"/>
              <w:szCs w:val="44"/>
              <w:lang w:val="zh-CN"/>
            </w:rPr>
            <w:t xml:space="preserve"> </w:t>
          </w:r>
          <w:r>
            <w:rPr>
              <w:rFonts w:ascii="黑体" w:hAnsi="黑体" w:eastAsia="黑体"/>
              <w:color w:val="auto"/>
              <w:sz w:val="44"/>
              <w:szCs w:val="44"/>
              <w:lang w:val="zh-CN"/>
            </w:rPr>
            <w:t>录</w:t>
          </w:r>
        </w:p>
        <w:p w14:paraId="4BEAEDEB">
          <w:pPr>
            <w:pStyle w:val="9"/>
            <w:tabs>
              <w:tab w:val="right" w:leader="dot" w:pos="8302"/>
            </w:tabs>
            <w:spacing w:line="360" w:lineRule="auto"/>
            <w:rPr>
              <w:rFonts w:asciiTheme="minorEastAsia" w:hAnsiTheme="minorEastAsia"/>
              <w:sz w:val="24"/>
              <w:szCs w:val="24"/>
            </w:rPr>
          </w:pPr>
          <w:r>
            <w:rPr>
              <w:rFonts w:hint="eastAsia" w:asciiTheme="minorEastAsia" w:hAnsiTheme="minorEastAsia"/>
              <w:sz w:val="24"/>
              <w:szCs w:val="24"/>
            </w:rPr>
            <w:t>引言</w:t>
          </w:r>
          <w:r>
            <w:rPr>
              <w:rFonts w:asciiTheme="minorEastAsia" w:hAnsiTheme="minorEastAsia"/>
              <w:sz w:val="24"/>
              <w:szCs w:val="24"/>
            </w:rPr>
            <w:tab/>
          </w:r>
          <w:r>
            <w:rPr>
              <w:rFonts w:hint="eastAsia" w:asciiTheme="minorEastAsia" w:hAnsiTheme="minorEastAsia"/>
              <w:sz w:val="24"/>
              <w:szCs w:val="24"/>
            </w:rPr>
            <w:t>Ⅱ</w:t>
          </w:r>
        </w:p>
        <w:p w14:paraId="50681A5C">
          <w:pPr>
            <w:pStyle w:val="9"/>
            <w:tabs>
              <w:tab w:val="right" w:leader="dot" w:pos="8302"/>
            </w:tabs>
            <w:spacing w:line="360" w:lineRule="auto"/>
            <w:rPr>
              <w:rFonts w:asciiTheme="minorEastAsia" w:hAnsiTheme="minorEastAsia"/>
              <w:sz w:val="24"/>
              <w:szCs w:val="24"/>
              <w14:ligatures w14:val="standardContextual"/>
            </w:rPr>
          </w:pPr>
          <w:r>
            <w:rPr>
              <w:rFonts w:asciiTheme="minorEastAsia" w:hAnsiTheme="minorEastAsia"/>
              <w:sz w:val="24"/>
              <w:szCs w:val="24"/>
            </w:rPr>
            <w:fldChar w:fldCharType="begin"/>
          </w:r>
          <w:r>
            <w:rPr>
              <w:rFonts w:asciiTheme="minorEastAsia" w:hAnsiTheme="minorEastAsia"/>
              <w:sz w:val="24"/>
              <w:szCs w:val="24"/>
            </w:rPr>
            <w:instrText xml:space="preserve"> TOC \o "1-3" \h \z \u </w:instrText>
          </w:r>
          <w:r>
            <w:rPr>
              <w:rFonts w:asciiTheme="minorEastAsia" w:hAnsiTheme="minorEastAsia"/>
              <w:sz w:val="24"/>
              <w:szCs w:val="24"/>
            </w:rPr>
            <w:fldChar w:fldCharType="separate"/>
          </w:r>
          <w:r>
            <w:fldChar w:fldCharType="begin"/>
          </w:r>
          <w:r>
            <w:instrText xml:space="preserve"> HYPERLINK \l "_Toc177674392" </w:instrText>
          </w:r>
          <w:r>
            <w:fldChar w:fldCharType="separate"/>
          </w:r>
          <w:r>
            <w:rPr>
              <w:rStyle w:val="14"/>
              <w:rFonts w:cs="Times New Roman" w:asciiTheme="minorEastAsia" w:hAnsiTheme="minorEastAsia"/>
              <w:bCs/>
              <w:color w:val="auto"/>
              <w:sz w:val="24"/>
              <w:szCs w:val="24"/>
            </w:rPr>
            <w:t>1 范围</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_Toc177674392 \h </w:instrText>
          </w:r>
          <w:r>
            <w:rPr>
              <w:rFonts w:asciiTheme="minorEastAsia" w:hAnsiTheme="minorEastAsia"/>
              <w:sz w:val="24"/>
              <w:szCs w:val="24"/>
            </w:rPr>
            <w:fldChar w:fldCharType="separate"/>
          </w:r>
          <w:r>
            <w:rPr>
              <w:rFonts w:asciiTheme="minorEastAsia" w:hAnsiTheme="minorEastAsia"/>
              <w:sz w:val="24"/>
              <w:szCs w:val="24"/>
            </w:rPr>
            <w:t>1</w:t>
          </w:r>
          <w:r>
            <w:rPr>
              <w:rFonts w:asciiTheme="minorEastAsia" w:hAnsiTheme="minorEastAsia"/>
              <w:sz w:val="24"/>
              <w:szCs w:val="24"/>
            </w:rPr>
            <w:fldChar w:fldCharType="end"/>
          </w:r>
          <w:r>
            <w:rPr>
              <w:rFonts w:asciiTheme="minorEastAsia" w:hAnsiTheme="minorEastAsia"/>
              <w:sz w:val="24"/>
              <w:szCs w:val="24"/>
            </w:rPr>
            <w:fldChar w:fldCharType="end"/>
          </w:r>
        </w:p>
        <w:p w14:paraId="44C80A5C">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"_Toc177674393" </w:instrText>
          </w:r>
          <w:r>
            <w:fldChar w:fldCharType="separate"/>
          </w:r>
          <w:r>
            <w:rPr>
              <w:rStyle w:val="14"/>
              <w:rFonts w:cs="Times New Roman" w:asciiTheme="minorEastAsia" w:hAnsiTheme="minorEastAsia"/>
              <w:bCs/>
              <w:color w:val="auto"/>
              <w:sz w:val="24"/>
              <w:szCs w:val="24"/>
            </w:rPr>
            <w:t>2 引用文件</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_Toc177674393 \h </w:instrText>
          </w:r>
          <w:r>
            <w:rPr>
              <w:rFonts w:asciiTheme="minorEastAsia" w:hAnsiTheme="minorEastAsia"/>
              <w:sz w:val="24"/>
              <w:szCs w:val="24"/>
            </w:rPr>
            <w:fldChar w:fldCharType="separate"/>
          </w:r>
          <w:r>
            <w:rPr>
              <w:rFonts w:asciiTheme="minorEastAsia" w:hAnsiTheme="minorEastAsia"/>
              <w:sz w:val="24"/>
              <w:szCs w:val="24"/>
            </w:rPr>
            <w:t>1</w:t>
          </w:r>
          <w:r>
            <w:rPr>
              <w:rFonts w:asciiTheme="minorEastAsia" w:hAnsiTheme="minorEastAsia"/>
              <w:sz w:val="24"/>
              <w:szCs w:val="24"/>
            </w:rPr>
            <w:fldChar w:fldCharType="end"/>
          </w:r>
          <w:r>
            <w:rPr>
              <w:rFonts w:asciiTheme="minorEastAsia" w:hAnsiTheme="minorEastAsia"/>
              <w:sz w:val="24"/>
              <w:szCs w:val="24"/>
            </w:rPr>
            <w:fldChar w:fldCharType="end"/>
          </w:r>
        </w:p>
        <w:p w14:paraId="49423FCA">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"_Toc177674394" </w:instrText>
          </w:r>
          <w:r>
            <w:fldChar w:fldCharType="separate"/>
          </w:r>
          <w:r>
            <w:rPr>
              <w:rStyle w:val="14"/>
              <w:rFonts w:cs="Times New Roman" w:asciiTheme="minorEastAsia" w:hAnsiTheme="minorEastAsia"/>
              <w:bCs/>
              <w:color w:val="auto"/>
              <w:sz w:val="24"/>
              <w:szCs w:val="24"/>
            </w:rPr>
            <w:t>3 术语和计量单位</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_Toc177674394 \h </w:instrText>
          </w:r>
          <w:r>
            <w:rPr>
              <w:rFonts w:asciiTheme="minorEastAsia" w:hAnsiTheme="minorEastAsia"/>
              <w:sz w:val="24"/>
              <w:szCs w:val="24"/>
            </w:rPr>
            <w:fldChar w:fldCharType="separate"/>
          </w:r>
          <w:r>
            <w:rPr>
              <w:rFonts w:asciiTheme="minorEastAsia" w:hAnsiTheme="minorEastAsia"/>
              <w:sz w:val="24"/>
              <w:szCs w:val="24"/>
            </w:rPr>
            <w:t>1</w:t>
          </w:r>
          <w:r>
            <w:rPr>
              <w:rFonts w:asciiTheme="minorEastAsia" w:hAnsiTheme="minorEastAsia"/>
              <w:sz w:val="24"/>
              <w:szCs w:val="24"/>
            </w:rPr>
            <w:fldChar w:fldCharType="end"/>
          </w:r>
          <w:r>
            <w:rPr>
              <w:rFonts w:asciiTheme="minorEastAsia" w:hAnsiTheme="minorEastAsia"/>
              <w:sz w:val="24"/>
              <w:szCs w:val="24"/>
            </w:rPr>
            <w:fldChar w:fldCharType="end"/>
          </w:r>
        </w:p>
        <w:p w14:paraId="0D961675">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"_Toc177674395" </w:instrText>
          </w:r>
          <w:r>
            <w:fldChar w:fldCharType="separate"/>
          </w:r>
          <w:r>
            <w:rPr>
              <w:rStyle w:val="14"/>
              <w:rFonts w:cs="Times New Roman" w:asciiTheme="minorEastAsia" w:hAnsiTheme="minorEastAsia"/>
              <w:bCs/>
              <w:color w:val="auto"/>
              <w:sz w:val="24"/>
              <w:szCs w:val="24"/>
            </w:rPr>
            <w:t>4 概述</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_Toc177674395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51E83376">
          <w:pPr>
            <w:pStyle w:val="9"/>
            <w:tabs>
              <w:tab w:val="right" w:leader="dot" w:pos="8302"/>
            </w:tabs>
            <w:spacing w:line="360" w:lineRule="auto"/>
            <w:rPr>
              <w:rStyle w:val="14"/>
              <w:rFonts w:asciiTheme="minorEastAsia" w:hAnsiTheme="minorEastAsia"/>
              <w:color w:val="auto"/>
              <w:sz w:val="24"/>
              <w:szCs w:val="24"/>
            </w:rPr>
          </w:pPr>
          <w:r>
            <w:fldChar w:fldCharType="begin"/>
          </w:r>
          <w:r>
            <w:instrText xml:space="preserve"> HYPERLINK \l "_Toc177674396" </w:instrText>
          </w:r>
          <w:r>
            <w:fldChar w:fldCharType="separate"/>
          </w:r>
          <w:r>
            <w:rPr>
              <w:rStyle w:val="14"/>
              <w:rFonts w:cs="Times New Roman" w:asciiTheme="minorEastAsia" w:hAnsiTheme="minorEastAsia"/>
              <w:bCs/>
              <w:color w:val="auto"/>
              <w:sz w:val="24"/>
              <w:szCs w:val="24"/>
            </w:rPr>
            <w:t>5 计量性能要求</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_Toc177674396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2651D7E6">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"_Toc177674397" </w:instrText>
          </w:r>
          <w:r>
            <w:fldChar w:fldCharType="separate"/>
          </w:r>
          <w:r>
            <w:rPr>
              <w:rStyle w:val="14"/>
              <w:rFonts w:asciiTheme="minorEastAsia" w:hAnsiTheme="minorEastAsia"/>
              <w:color w:val="auto"/>
              <w:sz w:val="24"/>
              <w:szCs w:val="24"/>
            </w:rPr>
            <w:t>5.</w:t>
          </w:r>
          <w:r>
            <w:rPr>
              <w:rStyle w:val="14"/>
              <w:rFonts w:hint="eastAsia" w:asciiTheme="minorEastAsia" w:hAnsiTheme="minorEastAsia"/>
              <w:color w:val="auto"/>
              <w:sz w:val="24"/>
              <w:szCs w:val="24"/>
            </w:rPr>
            <w:t>1</w:t>
          </w:r>
          <w:r>
            <w:rPr>
              <w:rStyle w:val="14"/>
              <w:rFonts w:asciiTheme="minorEastAsia" w:hAnsiTheme="minorEastAsia"/>
              <w:color w:val="auto"/>
              <w:sz w:val="24"/>
              <w:szCs w:val="24"/>
            </w:rPr>
            <w:t xml:space="preserve"> </w:t>
          </w:r>
          <w:r>
            <w:rPr>
              <w:rStyle w:val="14"/>
              <w:rFonts w:hint="eastAsia" w:asciiTheme="minorEastAsia" w:hAnsiTheme="minorEastAsia"/>
              <w:color w:val="auto"/>
              <w:sz w:val="24"/>
              <w:szCs w:val="24"/>
            </w:rPr>
            <w:t>示值误差</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_Toc177674397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2CD451B9">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"_Toc177674397" </w:instrText>
          </w:r>
          <w:r>
            <w:fldChar w:fldCharType="separate"/>
          </w:r>
          <w:r>
            <w:rPr>
              <w:rStyle w:val="14"/>
              <w:rFonts w:asciiTheme="minorEastAsia" w:hAnsiTheme="minorEastAsia"/>
              <w:color w:val="auto"/>
              <w:sz w:val="24"/>
              <w:szCs w:val="24"/>
            </w:rPr>
            <w:t>5.</w:t>
          </w:r>
          <w:r>
            <w:rPr>
              <w:rStyle w:val="14"/>
              <w:rFonts w:hint="eastAsia" w:asciiTheme="minorEastAsia" w:hAnsiTheme="minorEastAsia"/>
              <w:color w:val="auto"/>
              <w:sz w:val="24"/>
              <w:szCs w:val="24"/>
            </w:rPr>
            <w:t>2</w:t>
          </w:r>
          <w:r>
            <w:rPr>
              <w:rStyle w:val="14"/>
              <w:rFonts w:asciiTheme="minorEastAsia" w:hAnsiTheme="minorEastAsia"/>
              <w:color w:val="auto"/>
              <w:sz w:val="24"/>
              <w:szCs w:val="24"/>
            </w:rPr>
            <w:t xml:space="preserve"> </w:t>
          </w:r>
          <w:r>
            <w:rPr>
              <w:rStyle w:val="14"/>
              <w:rFonts w:hint="eastAsia" w:asciiTheme="minorEastAsia" w:hAnsiTheme="minorEastAsia"/>
              <w:color w:val="auto"/>
              <w:sz w:val="24"/>
              <w:szCs w:val="24"/>
            </w:rPr>
            <w:t>重复性</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_Toc177674397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684FDE67">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"_Toc177674397" </w:instrText>
          </w:r>
          <w:r>
            <w:fldChar w:fldCharType="separate"/>
          </w:r>
          <w:r>
            <w:rPr>
              <w:rStyle w:val="14"/>
              <w:rFonts w:asciiTheme="minorEastAsia" w:hAnsiTheme="minorEastAsia"/>
              <w:color w:val="auto"/>
              <w:sz w:val="24"/>
              <w:szCs w:val="24"/>
            </w:rPr>
            <w:t>5.</w:t>
          </w:r>
          <w:r>
            <w:rPr>
              <w:rStyle w:val="14"/>
              <w:rFonts w:hint="eastAsia" w:asciiTheme="minorEastAsia" w:hAnsiTheme="minorEastAsia"/>
              <w:color w:val="auto"/>
              <w:sz w:val="24"/>
              <w:szCs w:val="24"/>
            </w:rPr>
            <w:t>3</w:t>
          </w:r>
          <w:r>
            <w:rPr>
              <w:rStyle w:val="14"/>
              <w:rFonts w:asciiTheme="minorEastAsia" w:hAnsiTheme="minorEastAsia"/>
              <w:color w:val="auto"/>
              <w:sz w:val="24"/>
              <w:szCs w:val="24"/>
            </w:rPr>
            <w:t xml:space="preserve"> </w:t>
          </w:r>
          <w:r>
            <w:rPr>
              <w:rStyle w:val="14"/>
              <w:rFonts w:hint="eastAsia" w:asciiTheme="minorEastAsia" w:hAnsiTheme="minorEastAsia"/>
              <w:color w:val="auto"/>
              <w:sz w:val="24"/>
              <w:szCs w:val="24"/>
            </w:rPr>
            <w:t>漂移</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_Toc177674397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1213A367">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"_Toc177674397" </w:instrText>
          </w:r>
          <w:r>
            <w:fldChar w:fldCharType="separate"/>
          </w:r>
          <w:r>
            <w:rPr>
              <w:rStyle w:val="14"/>
              <w:rFonts w:asciiTheme="minorEastAsia" w:hAnsiTheme="minorEastAsia"/>
              <w:color w:val="auto"/>
              <w:sz w:val="24"/>
              <w:szCs w:val="24"/>
            </w:rPr>
            <w:t>5.4 响应时间</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_Toc177674397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540B0F1B">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"_Toc177674397" </w:instrText>
          </w:r>
          <w:r>
            <w:fldChar w:fldCharType="separate"/>
          </w:r>
          <w:r>
            <w:rPr>
              <w:rStyle w:val="14"/>
              <w:rFonts w:asciiTheme="minorEastAsia" w:hAnsiTheme="minorEastAsia"/>
              <w:color w:val="auto"/>
              <w:sz w:val="24"/>
              <w:szCs w:val="24"/>
            </w:rPr>
            <w:t>5.</w:t>
          </w:r>
          <w:r>
            <w:rPr>
              <w:rStyle w:val="14"/>
              <w:rFonts w:hint="eastAsia" w:asciiTheme="minorEastAsia" w:hAnsiTheme="minorEastAsia"/>
              <w:color w:val="auto"/>
              <w:sz w:val="24"/>
              <w:szCs w:val="24"/>
            </w:rPr>
            <w:t>5</w:t>
          </w:r>
          <w:r>
            <w:rPr>
              <w:rStyle w:val="14"/>
              <w:rFonts w:asciiTheme="minorEastAsia" w:hAnsiTheme="minorEastAsia"/>
              <w:color w:val="auto"/>
              <w:sz w:val="24"/>
              <w:szCs w:val="24"/>
            </w:rPr>
            <w:t xml:space="preserve"> </w:t>
          </w:r>
          <w:r>
            <w:rPr>
              <w:rStyle w:val="14"/>
              <w:rFonts w:hint="eastAsia" w:asciiTheme="minorEastAsia" w:hAnsiTheme="minorEastAsia"/>
              <w:color w:val="auto"/>
              <w:sz w:val="24"/>
              <w:szCs w:val="24"/>
            </w:rPr>
            <w:t>信号传输误差</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_Toc177674397 \h </w:instrText>
          </w:r>
          <w:r>
            <w:rPr>
              <w:rFonts w:asciiTheme="minorEastAsia" w:hAnsiTheme="minorEastAsia"/>
              <w:sz w:val="24"/>
              <w:szCs w:val="24"/>
            </w:rPr>
            <w:fldChar w:fldCharType="separate"/>
          </w:r>
          <w:r>
            <w:rPr>
              <w:rFonts w:asciiTheme="minorEastAsia" w:hAnsiTheme="minorEastAsia"/>
              <w:sz w:val="24"/>
              <w:szCs w:val="24"/>
            </w:rPr>
            <w:t>2</w:t>
          </w:r>
          <w:r>
            <w:rPr>
              <w:rFonts w:asciiTheme="minorEastAsia" w:hAnsiTheme="minorEastAsia"/>
              <w:sz w:val="24"/>
              <w:szCs w:val="24"/>
            </w:rPr>
            <w:fldChar w:fldCharType="end"/>
          </w:r>
          <w:r>
            <w:rPr>
              <w:rFonts w:asciiTheme="minorEastAsia" w:hAnsiTheme="minorEastAsia"/>
              <w:sz w:val="24"/>
              <w:szCs w:val="24"/>
            </w:rPr>
            <w:fldChar w:fldCharType="end"/>
          </w:r>
        </w:p>
        <w:p w14:paraId="474F6576">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"_Toc177674398" </w:instrText>
          </w:r>
          <w:r>
            <w:fldChar w:fldCharType="separate"/>
          </w:r>
          <w:r>
            <w:rPr>
              <w:rStyle w:val="14"/>
              <w:rFonts w:cs="Times New Roman" w:asciiTheme="minorEastAsia" w:hAnsiTheme="minorEastAsia"/>
              <w:bCs/>
              <w:color w:val="auto"/>
              <w:sz w:val="24"/>
              <w:szCs w:val="24"/>
            </w:rPr>
            <w:t>6 通用技术要求</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_Toc177674398 \h </w:instrText>
          </w:r>
          <w:r>
            <w:rPr>
              <w:rFonts w:asciiTheme="minorEastAsia" w:hAnsiTheme="minorEastAsia"/>
              <w:sz w:val="24"/>
              <w:szCs w:val="24"/>
            </w:rPr>
            <w:fldChar w:fldCharType="separate"/>
          </w:r>
          <w:r>
            <w:rPr>
              <w:rFonts w:asciiTheme="minorEastAsia" w:hAnsiTheme="minorEastAsia"/>
              <w:sz w:val="24"/>
              <w:szCs w:val="24"/>
            </w:rPr>
            <w:t>3</w:t>
          </w:r>
          <w:r>
            <w:rPr>
              <w:rFonts w:asciiTheme="minorEastAsia" w:hAnsiTheme="minorEastAsia"/>
              <w:sz w:val="24"/>
              <w:szCs w:val="24"/>
            </w:rPr>
            <w:fldChar w:fldCharType="end"/>
          </w:r>
          <w:r>
            <w:rPr>
              <w:rFonts w:asciiTheme="minorEastAsia" w:hAnsiTheme="minorEastAsia"/>
              <w:sz w:val="24"/>
              <w:szCs w:val="24"/>
            </w:rPr>
            <w:fldChar w:fldCharType="end"/>
          </w:r>
        </w:p>
        <w:p w14:paraId="4BF433DD">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"_Toc177674399" </w:instrText>
          </w:r>
          <w:r>
            <w:fldChar w:fldCharType="separate"/>
          </w:r>
          <w:r>
            <w:rPr>
              <w:rStyle w:val="14"/>
              <w:rFonts w:asciiTheme="minorEastAsia" w:hAnsiTheme="minorEastAsia"/>
              <w:color w:val="auto"/>
              <w:sz w:val="24"/>
              <w:szCs w:val="24"/>
            </w:rPr>
            <w:t>6.1 外观</w:t>
          </w:r>
          <w:r>
            <w:rPr>
              <w:rStyle w:val="14"/>
              <w:rFonts w:hint="eastAsia" w:asciiTheme="minorEastAsia" w:hAnsiTheme="minorEastAsia"/>
              <w:color w:val="auto"/>
              <w:sz w:val="24"/>
              <w:szCs w:val="24"/>
            </w:rPr>
            <w:t>与结构</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_Toc177674399 \h </w:instrText>
          </w:r>
          <w:r>
            <w:rPr>
              <w:rFonts w:asciiTheme="minorEastAsia" w:hAnsiTheme="minorEastAsia"/>
              <w:sz w:val="24"/>
              <w:szCs w:val="24"/>
            </w:rPr>
            <w:fldChar w:fldCharType="separate"/>
          </w:r>
          <w:r>
            <w:rPr>
              <w:rFonts w:asciiTheme="minorEastAsia" w:hAnsiTheme="minorEastAsia"/>
              <w:sz w:val="24"/>
              <w:szCs w:val="24"/>
            </w:rPr>
            <w:t>3</w:t>
          </w:r>
          <w:r>
            <w:rPr>
              <w:rFonts w:asciiTheme="minorEastAsia" w:hAnsiTheme="minorEastAsia"/>
              <w:sz w:val="24"/>
              <w:szCs w:val="24"/>
            </w:rPr>
            <w:fldChar w:fldCharType="end"/>
          </w:r>
          <w:r>
            <w:rPr>
              <w:rFonts w:asciiTheme="minorEastAsia" w:hAnsiTheme="minorEastAsia"/>
              <w:sz w:val="24"/>
              <w:szCs w:val="24"/>
            </w:rPr>
            <w:fldChar w:fldCharType="end"/>
          </w:r>
        </w:p>
        <w:p w14:paraId="44C73984">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"_Toc177674401" </w:instrText>
          </w:r>
          <w:r>
            <w:fldChar w:fldCharType="separate"/>
          </w:r>
          <w:r>
            <w:rPr>
              <w:rStyle w:val="14"/>
              <w:rFonts w:asciiTheme="minorEastAsia" w:hAnsiTheme="minorEastAsia"/>
              <w:color w:val="auto"/>
              <w:sz w:val="24"/>
              <w:szCs w:val="24"/>
            </w:rPr>
            <w:t>6.2 标志与标识</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_Toc177674401 \h </w:instrText>
          </w:r>
          <w:r>
            <w:rPr>
              <w:rFonts w:asciiTheme="minorEastAsia" w:hAnsiTheme="minorEastAsia"/>
              <w:sz w:val="24"/>
              <w:szCs w:val="24"/>
            </w:rPr>
            <w:fldChar w:fldCharType="separate"/>
          </w:r>
          <w:r>
            <w:rPr>
              <w:rFonts w:asciiTheme="minorEastAsia" w:hAnsiTheme="minorEastAsia"/>
              <w:sz w:val="24"/>
              <w:szCs w:val="24"/>
            </w:rPr>
            <w:t>3</w:t>
          </w:r>
          <w:r>
            <w:rPr>
              <w:rFonts w:asciiTheme="minorEastAsia" w:hAnsiTheme="minorEastAsia"/>
              <w:sz w:val="24"/>
              <w:szCs w:val="24"/>
            </w:rPr>
            <w:fldChar w:fldCharType="end"/>
          </w:r>
          <w:r>
            <w:rPr>
              <w:rFonts w:asciiTheme="minorEastAsia" w:hAnsiTheme="minorEastAsia"/>
              <w:sz w:val="24"/>
              <w:szCs w:val="24"/>
            </w:rPr>
            <w:fldChar w:fldCharType="end"/>
          </w:r>
        </w:p>
        <w:p w14:paraId="6A107F8E">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"_Toc177674403" </w:instrText>
          </w:r>
          <w:r>
            <w:fldChar w:fldCharType="separate"/>
          </w:r>
          <w:r>
            <w:rPr>
              <w:rStyle w:val="14"/>
              <w:rFonts w:asciiTheme="minorEastAsia" w:hAnsiTheme="minorEastAsia"/>
              <w:color w:val="auto"/>
              <w:sz w:val="24"/>
              <w:szCs w:val="24"/>
            </w:rPr>
            <w:t xml:space="preserve">6.3 </w:t>
          </w:r>
          <w:r>
            <w:rPr>
              <w:rFonts w:hint="eastAsia" w:ascii="宋体" w:hAnsi="宋体" w:eastAsia="宋体" w:cs="Times New Roman"/>
              <w:sz w:val="24"/>
              <w:szCs w:val="24"/>
            </w:rPr>
            <w:t>报警功能及报警动作值检查</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_Toc177674403 \h </w:instrText>
          </w:r>
          <w:r>
            <w:rPr>
              <w:rFonts w:asciiTheme="minorEastAsia" w:hAnsiTheme="minorEastAsia"/>
              <w:sz w:val="24"/>
              <w:szCs w:val="24"/>
            </w:rPr>
            <w:fldChar w:fldCharType="separate"/>
          </w:r>
          <w:r>
            <w:rPr>
              <w:rFonts w:asciiTheme="minorEastAsia" w:hAnsiTheme="minorEastAsia"/>
              <w:sz w:val="24"/>
              <w:szCs w:val="24"/>
            </w:rPr>
            <w:t>3</w:t>
          </w:r>
          <w:r>
            <w:rPr>
              <w:rFonts w:asciiTheme="minorEastAsia" w:hAnsiTheme="minorEastAsia"/>
              <w:sz w:val="24"/>
              <w:szCs w:val="24"/>
            </w:rPr>
            <w:fldChar w:fldCharType="end"/>
          </w:r>
          <w:r>
            <w:rPr>
              <w:rFonts w:asciiTheme="minorEastAsia" w:hAnsiTheme="minorEastAsia"/>
              <w:sz w:val="24"/>
              <w:szCs w:val="24"/>
            </w:rPr>
            <w:fldChar w:fldCharType="end"/>
          </w:r>
        </w:p>
        <w:p w14:paraId="5F83845D">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"_Toc177674403" </w:instrText>
          </w:r>
          <w:r>
            <w:fldChar w:fldCharType="separate"/>
          </w:r>
          <w:r>
            <w:rPr>
              <w:rStyle w:val="14"/>
              <w:rFonts w:asciiTheme="minorEastAsia" w:hAnsiTheme="minorEastAsia"/>
              <w:color w:val="auto"/>
              <w:sz w:val="24"/>
              <w:szCs w:val="24"/>
            </w:rPr>
            <w:t>6.</w:t>
          </w:r>
          <w:r>
            <w:rPr>
              <w:rStyle w:val="14"/>
              <w:rFonts w:hint="eastAsia" w:asciiTheme="minorEastAsia" w:hAnsiTheme="minorEastAsia"/>
              <w:color w:val="auto"/>
              <w:sz w:val="24"/>
              <w:szCs w:val="24"/>
            </w:rPr>
            <w:t>4</w:t>
          </w:r>
          <w:r>
            <w:rPr>
              <w:rStyle w:val="14"/>
              <w:rFonts w:asciiTheme="minorEastAsia" w:hAnsiTheme="minorEastAsia"/>
              <w:color w:val="auto"/>
              <w:sz w:val="24"/>
              <w:szCs w:val="24"/>
            </w:rPr>
            <w:t xml:space="preserve"> </w:t>
          </w:r>
          <w:r>
            <w:rPr>
              <w:rStyle w:val="14"/>
              <w:rFonts w:hint="eastAsia" w:asciiTheme="minorEastAsia" w:hAnsiTheme="minorEastAsia"/>
              <w:color w:val="auto"/>
              <w:sz w:val="24"/>
              <w:szCs w:val="24"/>
            </w:rPr>
            <w:t>绝缘电阻</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_Toc177674403 \h </w:instrText>
          </w:r>
          <w:r>
            <w:rPr>
              <w:rFonts w:asciiTheme="minorEastAsia" w:hAnsiTheme="minorEastAsia"/>
              <w:sz w:val="24"/>
              <w:szCs w:val="24"/>
            </w:rPr>
            <w:fldChar w:fldCharType="separate"/>
          </w:r>
          <w:r>
            <w:rPr>
              <w:rFonts w:asciiTheme="minorEastAsia" w:hAnsiTheme="minorEastAsia"/>
              <w:sz w:val="24"/>
              <w:szCs w:val="24"/>
            </w:rPr>
            <w:t>3</w:t>
          </w:r>
          <w:r>
            <w:rPr>
              <w:rFonts w:asciiTheme="minorEastAsia" w:hAnsiTheme="minorEastAsia"/>
              <w:sz w:val="24"/>
              <w:szCs w:val="24"/>
            </w:rPr>
            <w:fldChar w:fldCharType="end"/>
          </w:r>
          <w:r>
            <w:rPr>
              <w:rFonts w:asciiTheme="minorEastAsia" w:hAnsiTheme="minorEastAsia"/>
              <w:sz w:val="24"/>
              <w:szCs w:val="24"/>
            </w:rPr>
            <w:fldChar w:fldCharType="end"/>
          </w:r>
        </w:p>
        <w:p w14:paraId="3F927F14">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"_Toc177674405" </w:instrText>
          </w:r>
          <w:r>
            <w:fldChar w:fldCharType="separate"/>
          </w:r>
          <w:r>
            <w:rPr>
              <w:rStyle w:val="14"/>
              <w:rFonts w:cs="Times New Roman" w:asciiTheme="minorEastAsia" w:hAnsiTheme="minorEastAsia"/>
              <w:bCs/>
              <w:color w:val="auto"/>
              <w:sz w:val="24"/>
              <w:szCs w:val="24"/>
            </w:rPr>
            <w:t>7 计量器具控制</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_Toc177674405 \h </w:instrText>
          </w:r>
          <w:r>
            <w:rPr>
              <w:rFonts w:asciiTheme="minorEastAsia" w:hAnsiTheme="minorEastAsia"/>
              <w:sz w:val="24"/>
              <w:szCs w:val="24"/>
            </w:rPr>
            <w:fldChar w:fldCharType="separate"/>
          </w:r>
          <w:r>
            <w:rPr>
              <w:rFonts w:asciiTheme="minorEastAsia" w:hAnsiTheme="minorEastAsia"/>
              <w:sz w:val="24"/>
              <w:szCs w:val="24"/>
            </w:rPr>
            <w:t>3</w:t>
          </w:r>
          <w:r>
            <w:rPr>
              <w:rFonts w:asciiTheme="minorEastAsia" w:hAnsiTheme="minorEastAsia"/>
              <w:sz w:val="24"/>
              <w:szCs w:val="24"/>
            </w:rPr>
            <w:fldChar w:fldCharType="end"/>
          </w:r>
          <w:r>
            <w:rPr>
              <w:rFonts w:asciiTheme="minorEastAsia" w:hAnsiTheme="minorEastAsia"/>
              <w:sz w:val="24"/>
              <w:szCs w:val="24"/>
            </w:rPr>
            <w:fldChar w:fldCharType="end"/>
          </w:r>
        </w:p>
        <w:p w14:paraId="7221EB9E">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"_Toc177674406" </w:instrText>
          </w:r>
          <w:r>
            <w:fldChar w:fldCharType="separate"/>
          </w:r>
          <w:r>
            <w:rPr>
              <w:rStyle w:val="14"/>
              <w:rFonts w:cs="Times New Roman" w:asciiTheme="minorEastAsia" w:hAnsiTheme="minorEastAsia"/>
              <w:color w:val="auto"/>
              <w:sz w:val="24"/>
              <w:szCs w:val="24"/>
            </w:rPr>
            <w:t xml:space="preserve">7.1 </w:t>
          </w:r>
          <w:r>
            <w:rPr>
              <w:rStyle w:val="14"/>
              <w:rFonts w:hint="eastAsia" w:cs="Times New Roman" w:asciiTheme="minorEastAsia" w:hAnsiTheme="minorEastAsia"/>
              <w:color w:val="auto"/>
              <w:sz w:val="24"/>
              <w:szCs w:val="24"/>
            </w:rPr>
            <w:t>检定条件</w:t>
          </w:r>
          <w:r>
            <w:rPr>
              <w:rFonts w:asciiTheme="minorEastAsia" w:hAnsiTheme="minorEastAsia"/>
              <w:sz w:val="24"/>
              <w:szCs w:val="24"/>
            </w:rPr>
            <w:tab/>
          </w:r>
          <w:r>
            <w:rPr>
              <w:rFonts w:hint="eastAsia" w:asciiTheme="minorEastAsia" w:hAnsiTheme="minorEastAsia"/>
              <w:sz w:val="24"/>
              <w:szCs w:val="24"/>
            </w:rPr>
            <w:t>3</w:t>
          </w:r>
          <w:r>
            <w:rPr>
              <w:rFonts w:hint="eastAsia" w:asciiTheme="minorEastAsia" w:hAnsiTheme="minorEastAsia"/>
              <w:sz w:val="24"/>
              <w:szCs w:val="24"/>
            </w:rPr>
            <w:fldChar w:fldCharType="end"/>
          </w:r>
        </w:p>
        <w:p w14:paraId="567E1342">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"_Toc177674408" </w:instrText>
          </w:r>
          <w:r>
            <w:fldChar w:fldCharType="separate"/>
          </w:r>
          <w:r>
            <w:rPr>
              <w:rStyle w:val="14"/>
              <w:rFonts w:cs="Times New Roman" w:asciiTheme="minorEastAsia" w:hAnsiTheme="minorEastAsia"/>
              <w:color w:val="auto"/>
              <w:sz w:val="24"/>
              <w:szCs w:val="24"/>
            </w:rPr>
            <w:t>7.</w:t>
          </w:r>
          <w:r>
            <w:rPr>
              <w:rStyle w:val="14"/>
              <w:rFonts w:hint="eastAsia" w:cs="Times New Roman" w:asciiTheme="minorEastAsia" w:hAnsiTheme="minorEastAsia"/>
              <w:color w:val="auto"/>
              <w:sz w:val="24"/>
              <w:szCs w:val="24"/>
            </w:rPr>
            <w:t>2</w:t>
          </w:r>
          <w:r>
            <w:rPr>
              <w:rStyle w:val="14"/>
              <w:rFonts w:cs="Times New Roman" w:asciiTheme="minorEastAsia" w:hAnsiTheme="minorEastAsia"/>
              <w:color w:val="auto"/>
              <w:sz w:val="24"/>
              <w:szCs w:val="24"/>
            </w:rPr>
            <w:t xml:space="preserve"> </w:t>
          </w:r>
          <w:r>
            <w:rPr>
              <w:rStyle w:val="14"/>
              <w:rFonts w:hint="eastAsia" w:cs="Times New Roman" w:asciiTheme="minorEastAsia" w:hAnsiTheme="minorEastAsia"/>
              <w:color w:val="auto"/>
              <w:sz w:val="24"/>
              <w:szCs w:val="24"/>
            </w:rPr>
            <w:t>检定项目</w:t>
          </w:r>
          <w:r>
            <w:rPr>
              <w:rFonts w:asciiTheme="minorEastAsia" w:hAnsiTheme="minorEastAsia"/>
              <w:sz w:val="24"/>
              <w:szCs w:val="24"/>
            </w:rPr>
            <w:tab/>
          </w:r>
          <w:r>
            <w:rPr>
              <w:rFonts w:hint="eastAsia" w:asciiTheme="minorEastAsia" w:hAnsiTheme="minorEastAsia"/>
              <w:sz w:val="24"/>
              <w:szCs w:val="24"/>
            </w:rPr>
            <w:t>4</w:t>
          </w:r>
          <w:r>
            <w:rPr>
              <w:rFonts w:hint="eastAsia" w:asciiTheme="minorEastAsia" w:hAnsiTheme="minorEastAsia"/>
              <w:sz w:val="24"/>
              <w:szCs w:val="24"/>
            </w:rPr>
            <w:fldChar w:fldCharType="end"/>
          </w:r>
        </w:p>
        <w:p w14:paraId="38064A7E">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"_Toc177674410" </w:instrText>
          </w:r>
          <w:r>
            <w:fldChar w:fldCharType="separate"/>
          </w:r>
          <w:r>
            <w:rPr>
              <w:rStyle w:val="14"/>
              <w:rFonts w:cs="Times New Roman" w:asciiTheme="minorEastAsia" w:hAnsiTheme="minorEastAsia"/>
              <w:color w:val="auto"/>
              <w:sz w:val="24"/>
              <w:szCs w:val="24"/>
            </w:rPr>
            <w:t xml:space="preserve">7.3 </w:t>
          </w:r>
          <w:r>
            <w:rPr>
              <w:rStyle w:val="14"/>
              <w:rFonts w:hint="eastAsia" w:cs="Times New Roman" w:asciiTheme="minorEastAsia" w:hAnsiTheme="minorEastAsia"/>
              <w:color w:val="auto"/>
              <w:sz w:val="24"/>
              <w:szCs w:val="24"/>
            </w:rPr>
            <w:t>检定方法</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_Toc177674410 \h </w:instrText>
          </w:r>
          <w:r>
            <w:rPr>
              <w:rFonts w:asciiTheme="minorEastAsia" w:hAnsiTheme="minorEastAsia"/>
              <w:sz w:val="24"/>
              <w:szCs w:val="24"/>
            </w:rPr>
            <w:fldChar w:fldCharType="separate"/>
          </w:r>
          <w:r>
            <w:rPr>
              <w:rFonts w:asciiTheme="minorEastAsia" w:hAnsiTheme="minorEastAsia"/>
              <w:sz w:val="24"/>
              <w:szCs w:val="24"/>
            </w:rPr>
            <w:t>5</w:t>
          </w:r>
          <w:r>
            <w:rPr>
              <w:rFonts w:asciiTheme="minorEastAsia" w:hAnsiTheme="minorEastAsia"/>
              <w:sz w:val="24"/>
              <w:szCs w:val="24"/>
            </w:rPr>
            <w:fldChar w:fldCharType="end"/>
          </w:r>
          <w:r>
            <w:rPr>
              <w:rFonts w:asciiTheme="minorEastAsia" w:hAnsiTheme="minorEastAsia"/>
              <w:sz w:val="24"/>
              <w:szCs w:val="24"/>
            </w:rPr>
            <w:fldChar w:fldCharType="end"/>
          </w:r>
        </w:p>
        <w:p w14:paraId="7FCF066F">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"_Toc177674434" </w:instrText>
          </w:r>
          <w:r>
            <w:fldChar w:fldCharType="separate"/>
          </w:r>
          <w:r>
            <w:rPr>
              <w:rStyle w:val="14"/>
              <w:rFonts w:cs="Times New Roman" w:asciiTheme="minorEastAsia" w:hAnsiTheme="minorEastAsia"/>
              <w:color w:val="auto"/>
              <w:sz w:val="24"/>
              <w:szCs w:val="24"/>
            </w:rPr>
            <w:t>7.4检定结果的处理</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_Toc177674434 \h </w:instrText>
          </w:r>
          <w:r>
            <w:rPr>
              <w:rFonts w:asciiTheme="minorEastAsia" w:hAnsiTheme="minorEastAsia"/>
              <w:sz w:val="24"/>
              <w:szCs w:val="24"/>
            </w:rPr>
            <w:fldChar w:fldCharType="separate"/>
          </w:r>
          <w:r>
            <w:rPr>
              <w:rFonts w:asciiTheme="minorEastAsia" w:hAnsiTheme="minorEastAsia"/>
              <w:sz w:val="24"/>
              <w:szCs w:val="24"/>
            </w:rPr>
            <w:t>8</w:t>
          </w:r>
          <w:r>
            <w:rPr>
              <w:rFonts w:asciiTheme="minorEastAsia" w:hAnsiTheme="minorEastAsia"/>
              <w:sz w:val="24"/>
              <w:szCs w:val="24"/>
            </w:rPr>
            <w:fldChar w:fldCharType="end"/>
          </w:r>
          <w:r>
            <w:rPr>
              <w:rFonts w:asciiTheme="minorEastAsia" w:hAnsiTheme="minorEastAsia"/>
              <w:sz w:val="24"/>
              <w:szCs w:val="24"/>
            </w:rPr>
            <w:fldChar w:fldCharType="end"/>
          </w:r>
        </w:p>
        <w:p w14:paraId="0304FE29">
          <w:pPr>
            <w:pStyle w:val="9"/>
            <w:tabs>
              <w:tab w:val="right" w:leader="dot" w:pos="8302"/>
            </w:tabs>
            <w:spacing w:line="360" w:lineRule="auto"/>
            <w:rPr>
              <w:rFonts w:asciiTheme="minorEastAsia" w:hAnsiTheme="minorEastAsia"/>
              <w:sz w:val="24"/>
              <w:szCs w:val="24"/>
              <w14:ligatures w14:val="standardContextual"/>
            </w:rPr>
          </w:pPr>
          <w:r>
            <w:fldChar w:fldCharType="begin"/>
          </w:r>
          <w:r>
            <w:instrText xml:space="preserve"> HYPERLINK \l "_Toc177674436" </w:instrText>
          </w:r>
          <w:r>
            <w:fldChar w:fldCharType="separate"/>
          </w:r>
          <w:r>
            <w:rPr>
              <w:rStyle w:val="14"/>
              <w:rFonts w:cs="Times New Roman" w:asciiTheme="minorEastAsia" w:hAnsiTheme="minorEastAsia"/>
              <w:color w:val="auto"/>
              <w:sz w:val="24"/>
              <w:szCs w:val="24"/>
            </w:rPr>
            <w:t>7.5检定周期</w:t>
          </w:r>
          <w:r>
            <w:rPr>
              <w:rFonts w:asciiTheme="minorEastAsia" w:hAnsiTheme="minorEastAsia"/>
              <w:sz w:val="24"/>
              <w:szCs w:val="24"/>
            </w:rPr>
            <w:tab/>
          </w:r>
          <w:r>
            <w:rPr>
              <w:rFonts w:asciiTheme="minorEastAsia" w:hAnsiTheme="minorEastAsia"/>
              <w:sz w:val="24"/>
              <w:szCs w:val="24"/>
            </w:rPr>
            <w:fldChar w:fldCharType="begin"/>
          </w:r>
          <w:r>
            <w:rPr>
              <w:rFonts w:asciiTheme="minorEastAsia" w:hAnsiTheme="minorEastAsia"/>
              <w:sz w:val="24"/>
              <w:szCs w:val="24"/>
            </w:rPr>
            <w:instrText xml:space="preserve"> PAGEREF _Toc177674436 \h </w:instrText>
          </w:r>
          <w:r>
            <w:rPr>
              <w:rFonts w:asciiTheme="minorEastAsia" w:hAnsiTheme="minorEastAsia"/>
              <w:sz w:val="24"/>
              <w:szCs w:val="24"/>
            </w:rPr>
            <w:fldChar w:fldCharType="separate"/>
          </w:r>
          <w:r>
            <w:rPr>
              <w:rFonts w:asciiTheme="minorEastAsia" w:hAnsiTheme="minorEastAsia"/>
              <w:sz w:val="24"/>
              <w:szCs w:val="24"/>
            </w:rPr>
            <w:t>8</w:t>
          </w:r>
          <w:r>
            <w:rPr>
              <w:rFonts w:asciiTheme="minorEastAsia" w:hAnsiTheme="minorEastAsia"/>
              <w:sz w:val="24"/>
              <w:szCs w:val="24"/>
            </w:rPr>
            <w:fldChar w:fldCharType="end"/>
          </w:r>
          <w:r>
            <w:rPr>
              <w:rFonts w:asciiTheme="minorEastAsia" w:hAnsiTheme="minorEastAsia"/>
              <w:sz w:val="24"/>
              <w:szCs w:val="24"/>
            </w:rPr>
            <w:fldChar w:fldCharType="end"/>
          </w:r>
        </w:p>
        <w:p w14:paraId="3460AFA9">
          <w:pPr>
            <w:pStyle w:val="9"/>
            <w:tabs>
              <w:tab w:val="right" w:leader="dot" w:pos="8302"/>
            </w:tabs>
            <w:spacing w:line="360" w:lineRule="auto"/>
            <w:rPr>
              <w:rFonts w:asciiTheme="minorEastAsia" w:hAnsiTheme="minorEastAsia"/>
              <w:sz w:val="24"/>
              <w:szCs w:val="24"/>
              <w14:ligatures w14:val="standardContextual"/>
            </w:rPr>
          </w:pPr>
          <w:r>
            <w:rPr>
              <w:rFonts w:asciiTheme="minorEastAsia" w:hAnsiTheme="minorEastAsia"/>
              <w:b/>
              <w:bCs/>
              <w:sz w:val="24"/>
              <w:szCs w:val="24"/>
              <w:lang w:val="zh-CN"/>
            </w:rPr>
            <w:fldChar w:fldCharType="end"/>
          </w:r>
          <w:r>
            <w:rPr>
              <w:rStyle w:val="14"/>
              <w:rFonts w:hint="eastAsia" w:cs="Times New Roman" w:asciiTheme="minorEastAsia" w:hAnsiTheme="minorEastAsia"/>
              <w:color w:val="auto"/>
              <w:sz w:val="24"/>
              <w:szCs w:val="24"/>
              <w:u w:val="none"/>
            </w:rPr>
            <w:t>附录A 模拟电缆仿真电路技术要求</w:t>
          </w:r>
          <w:r>
            <w:rPr>
              <w:rFonts w:asciiTheme="minorEastAsia" w:hAnsiTheme="minorEastAsia"/>
              <w:sz w:val="24"/>
              <w:szCs w:val="24"/>
            </w:rPr>
            <w:tab/>
          </w:r>
          <w:r>
            <w:rPr>
              <w:rFonts w:hint="eastAsia" w:asciiTheme="minorEastAsia" w:hAnsiTheme="minorEastAsia"/>
              <w:sz w:val="24"/>
              <w:szCs w:val="24"/>
            </w:rPr>
            <w:t>9</w:t>
          </w:r>
        </w:p>
        <w:p w14:paraId="31F2CFAC">
          <w:pPr>
            <w:pStyle w:val="9"/>
            <w:tabs>
              <w:tab w:val="right" w:leader="dot" w:pos="8302"/>
            </w:tabs>
            <w:spacing w:line="360" w:lineRule="auto"/>
            <w:rPr>
              <w:rFonts w:asciiTheme="minorEastAsia" w:hAnsiTheme="minorEastAsia"/>
              <w:sz w:val="24"/>
              <w:szCs w:val="24"/>
              <w14:ligatures w14:val="standardContextual"/>
            </w:rPr>
          </w:pPr>
          <w:r>
            <w:rPr>
              <w:rFonts w:hint="eastAsia" w:cs="Times New Roman" w:asciiTheme="minorEastAsia" w:hAnsiTheme="minorEastAsia"/>
              <w:sz w:val="24"/>
              <w:szCs w:val="24"/>
            </w:rPr>
            <w:t>附录B 煤矿用激光甲烷传感器检定原始记录</w:t>
          </w:r>
          <w:r>
            <w:rPr>
              <w:rFonts w:asciiTheme="minorEastAsia" w:hAnsiTheme="minorEastAsia"/>
              <w:sz w:val="24"/>
              <w:szCs w:val="24"/>
            </w:rPr>
            <w:tab/>
          </w:r>
          <w:r>
            <w:rPr>
              <w:rFonts w:hint="eastAsia" w:asciiTheme="minorEastAsia" w:hAnsiTheme="minorEastAsia"/>
              <w:sz w:val="24"/>
              <w:szCs w:val="24"/>
            </w:rPr>
            <w:t>10</w:t>
          </w:r>
        </w:p>
        <w:p w14:paraId="05FA4179">
          <w:pPr>
            <w:pStyle w:val="9"/>
            <w:tabs>
              <w:tab w:val="right" w:leader="dot" w:pos="8302"/>
            </w:tabs>
            <w:spacing w:line="360" w:lineRule="auto"/>
            <w:rPr>
              <w:rStyle w:val="14"/>
              <w:rFonts w:asciiTheme="minorEastAsia" w:hAnsiTheme="minorEastAsia"/>
              <w:color w:val="auto"/>
              <w:sz w:val="24"/>
              <w:szCs w:val="24"/>
              <w:u w:val="none"/>
            </w:rPr>
          </w:pPr>
          <w:r>
            <w:rPr>
              <w:rFonts w:hint="eastAsia" w:cs="Times New Roman" w:asciiTheme="minorEastAsia" w:hAnsiTheme="minorEastAsia"/>
              <w:sz w:val="24"/>
              <w:szCs w:val="24"/>
            </w:rPr>
            <w:t>附录C 检定证书/检定结果通知书内页格式</w:t>
          </w:r>
          <w:r>
            <w:rPr>
              <w:rFonts w:asciiTheme="minorEastAsia" w:hAnsiTheme="minorEastAsia"/>
              <w:sz w:val="24"/>
              <w:szCs w:val="24"/>
            </w:rPr>
            <w:tab/>
          </w:r>
          <w:r>
            <w:rPr>
              <w:rFonts w:hint="eastAsia" w:asciiTheme="minorEastAsia" w:hAnsiTheme="minorEastAsia"/>
              <w:sz w:val="24"/>
              <w:szCs w:val="24"/>
            </w:rPr>
            <w:t>12</w:t>
          </w:r>
        </w:p>
        <w:p w14:paraId="3711E706">
          <w:pPr>
            <w:widowControl/>
            <w:jc w:val="left"/>
            <w:rPr>
              <w:rFonts w:asciiTheme="minorEastAsia" w:hAnsiTheme="minorEastAsia"/>
              <w:sz w:val="24"/>
              <w:szCs w:val="24"/>
            </w:rPr>
          </w:pPr>
          <w:r>
            <w:rPr>
              <w:rStyle w:val="14"/>
              <w:rFonts w:asciiTheme="minorEastAsia" w:hAnsiTheme="minorEastAsia"/>
              <w:color w:val="auto"/>
              <w:sz w:val="24"/>
              <w:szCs w:val="24"/>
              <w:u w:val="none"/>
            </w:rPr>
            <w:br w:type="page"/>
          </w:r>
        </w:p>
      </w:sdtContent>
    </w:sdt>
    <w:p w14:paraId="44D89178">
      <w:pPr>
        <w:jc w:val="center"/>
        <w:rPr>
          <w:rFonts w:ascii="黑体" w:hAnsi="黑体" w:eastAsia="黑体" w:cs="Times New Roman"/>
          <w:sz w:val="52"/>
          <w:szCs w:val="52"/>
        </w:rPr>
      </w:pPr>
      <w:r>
        <w:rPr>
          <w:rFonts w:hint="eastAsia" w:ascii="黑体" w:hAnsi="黑体" w:eastAsia="黑体" w:cs="Times New Roman"/>
          <w:sz w:val="52"/>
          <w:szCs w:val="52"/>
        </w:rPr>
        <w:t>引 言</w:t>
      </w:r>
    </w:p>
    <w:p w14:paraId="22A4002F">
      <w:pPr>
        <w:snapToGrid w:val="0"/>
        <w:spacing w:line="360" w:lineRule="auto"/>
        <w:ind w:firstLine="480" w:firstLineChars="200"/>
        <w:rPr>
          <w:rFonts w:ascii="宋体" w:hAnsi="宋体" w:eastAsia="宋体" w:cs="Times New Roman"/>
          <w:sz w:val="24"/>
          <w:szCs w:val="24"/>
        </w:rPr>
      </w:pPr>
    </w:p>
    <w:p w14:paraId="28257816">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本规程依据JJF</w:t>
      </w:r>
      <w:r>
        <w:rPr>
          <w:rFonts w:ascii="宋体" w:hAnsi="宋体" w:eastAsia="宋体" w:cs="Times New Roman"/>
          <w:sz w:val="24"/>
          <w:szCs w:val="24"/>
        </w:rPr>
        <w:t xml:space="preserve"> </w:t>
      </w:r>
      <w:r>
        <w:rPr>
          <w:rFonts w:hint="eastAsia" w:ascii="宋体" w:hAnsi="宋体" w:eastAsia="宋体" w:cs="Times New Roman"/>
          <w:sz w:val="24"/>
          <w:szCs w:val="24"/>
        </w:rPr>
        <w:t>1001《通用计量术语及定义》、</w:t>
      </w:r>
      <w:r>
        <w:rPr>
          <w:rFonts w:ascii="宋体" w:hAnsi="宋体" w:eastAsia="宋体" w:cs="Times New Roman"/>
          <w:sz w:val="24"/>
          <w:szCs w:val="24"/>
        </w:rPr>
        <w:t>JJF 10</w:t>
      </w:r>
      <w:r>
        <w:rPr>
          <w:rFonts w:hint="eastAsia" w:ascii="宋体" w:hAnsi="宋体" w:eastAsia="宋体" w:cs="Times New Roman"/>
          <w:sz w:val="24"/>
          <w:szCs w:val="24"/>
        </w:rPr>
        <w:t>02《国家计量检定规程编写规则》进行编写。本规程主要参考了MT/T 210—1990《煤矿通讯、检测、控制用电工、电子产品通用技术要求》、</w:t>
      </w:r>
      <w:r>
        <w:rPr>
          <w:rFonts w:hint="eastAsia" w:ascii="宋体" w:hAnsi="宋体" w:eastAsia="宋体"/>
          <w:sz w:val="24"/>
          <w:szCs w:val="24"/>
        </w:rPr>
        <w:t>KA/T 6211-2008《煤矿用非色散红外甲烷传感器》及JJG 1138-2017《煤矿用非色散红外甲烷传感器》的相关内容</w:t>
      </w:r>
      <w:r>
        <w:rPr>
          <w:rFonts w:hint="eastAsia" w:ascii="宋体" w:hAnsi="宋体" w:eastAsia="宋体" w:cs="Times New Roman"/>
          <w:sz w:val="24"/>
          <w:szCs w:val="24"/>
        </w:rPr>
        <w:t>。</w:t>
      </w:r>
    </w:p>
    <w:p w14:paraId="63EA9328">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本规程代替JJG(皖) 70-2019《煤矿用激光甲烷传感器》。</w:t>
      </w:r>
    </w:p>
    <w:p w14:paraId="772C7F8B">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相对于首次发布，本规程主要在以下部分进行了修改：</w:t>
      </w:r>
    </w:p>
    <w:p w14:paraId="75EAB2D8">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——增加“术语和计量单位”；</w:t>
      </w:r>
    </w:p>
    <w:p w14:paraId="20D36EA1">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——“概述”中将传感器根据使用方式分为固定式和便携式两种，并对检定项目分别做出规定。</w:t>
      </w:r>
    </w:p>
    <w:p w14:paraId="5B7D834B">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——将“计量性能要求中”报警功能项目移入“通用技术要求”。</w:t>
      </w:r>
    </w:p>
    <w:p w14:paraId="37254B90">
      <w:pPr>
        <w:snapToGrid w:val="0"/>
        <w:spacing w:line="360" w:lineRule="auto"/>
        <w:ind w:firstLine="480" w:firstLineChars="200"/>
        <w:rPr>
          <w:rFonts w:ascii="宋体" w:hAnsi="宋体" w:eastAsia="宋体" w:cs="宋体"/>
          <w:sz w:val="24"/>
          <w:szCs w:val="24"/>
        </w:rPr>
      </w:pPr>
      <w:r>
        <w:rPr>
          <w:rFonts w:hint="eastAsia" w:ascii="宋体" w:hAnsi="宋体" w:eastAsia="宋体" w:cs="Times New Roman"/>
          <w:sz w:val="24"/>
          <w:szCs w:val="24"/>
        </w:rPr>
        <w:t>——检定环境温度调整为：(1</w:t>
      </w:r>
      <w:r>
        <w:rPr>
          <w:rFonts w:ascii="宋体" w:hAnsi="宋体" w:eastAsia="宋体" w:cs="Times New Roman"/>
          <w:sz w:val="24"/>
          <w:szCs w:val="24"/>
        </w:rPr>
        <w:t>5～35</w:t>
      </w:r>
      <w:r>
        <w:rPr>
          <w:rFonts w:hint="eastAsia" w:ascii="宋体" w:hAnsi="宋体" w:eastAsia="宋体" w:cs="Times New Roman"/>
          <w:sz w:val="24"/>
          <w:szCs w:val="24"/>
        </w:rPr>
        <w:t xml:space="preserve">) </w:t>
      </w:r>
      <w:r>
        <w:rPr>
          <w:rFonts w:hint="eastAsia" w:ascii="宋体" w:hAnsi="宋体" w:eastAsia="宋体" w:cs="宋体"/>
          <w:sz w:val="24"/>
          <w:szCs w:val="24"/>
        </w:rPr>
        <w:t>℃。</w:t>
      </w:r>
    </w:p>
    <w:p w14:paraId="42AE3177">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——“信号传输误差”中取消对数字信号传输型传感器的要求。</w:t>
      </w:r>
    </w:p>
    <w:p w14:paraId="38ED7DF2">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——将“通电检查”项目并入“外观与结构”。</w:t>
      </w:r>
    </w:p>
    <w:p w14:paraId="52EC7474">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——将“报警误差”改为“报警功能及报警动作值”。</w:t>
      </w:r>
    </w:p>
    <w:p w14:paraId="08C6CDBA">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w:t>
      </w:r>
      <w:r>
        <w:rPr>
          <w:rFonts w:hint="eastAsia" w:ascii="宋体" w:hAnsi="宋体" w:eastAsia="宋体"/>
          <w:sz w:val="24"/>
        </w:rPr>
        <w:t>报警声级强度</w:t>
      </w:r>
      <w:r>
        <w:rPr>
          <w:rFonts w:hint="eastAsia" w:ascii="宋体" w:hAnsi="宋体" w:eastAsia="宋体" w:cs="Times New Roman"/>
          <w:sz w:val="24"/>
          <w:szCs w:val="24"/>
        </w:rPr>
        <w:t>”中对固定式和便携式仪器分别做出规定。</w:t>
      </w:r>
    </w:p>
    <w:p w14:paraId="14124AC9">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——将绝缘电阻测量电压等级限定为500 V。</w:t>
      </w:r>
    </w:p>
    <w:p w14:paraId="2A8D9C55">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——将“重复性”所用气体浓度改为3.5 %CH</w:t>
      </w:r>
      <w:r>
        <w:rPr>
          <w:rFonts w:hint="eastAsia" w:ascii="宋体" w:hAnsi="宋体" w:eastAsia="宋体" w:cs="Times New Roman"/>
          <w:sz w:val="24"/>
          <w:szCs w:val="24"/>
          <w:vertAlign w:val="subscript"/>
        </w:rPr>
        <w:t>4</w:t>
      </w:r>
      <w:r>
        <w:rPr>
          <w:rFonts w:hint="eastAsia" w:ascii="宋体" w:hAnsi="宋体" w:eastAsia="宋体" w:cs="Times New Roman"/>
          <w:sz w:val="24"/>
          <w:szCs w:val="24"/>
        </w:rPr>
        <w:t>或35 %CH</w:t>
      </w:r>
      <w:r>
        <w:rPr>
          <w:rFonts w:hint="eastAsia" w:ascii="宋体" w:hAnsi="宋体" w:eastAsia="宋体" w:cs="Times New Roman"/>
          <w:sz w:val="24"/>
          <w:szCs w:val="24"/>
          <w:vertAlign w:val="subscript"/>
        </w:rPr>
        <w:t>4</w:t>
      </w:r>
      <w:r>
        <w:rPr>
          <w:rFonts w:hint="eastAsia" w:ascii="宋体" w:hAnsi="宋体" w:eastAsia="宋体" w:cs="Times New Roman"/>
          <w:sz w:val="24"/>
          <w:szCs w:val="24"/>
        </w:rPr>
        <w:t>。</w:t>
      </w:r>
    </w:p>
    <w:p w14:paraId="6FFFFB57">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——“检定方法”中增加传感器连接示意图。</w:t>
      </w:r>
    </w:p>
    <w:p w14:paraId="45D7E77B">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——调整了部分检定项目的顺序。</w:t>
      </w:r>
    </w:p>
    <w:p w14:paraId="407CA58E">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本规程所代替的历次版本发布情况为：</w:t>
      </w:r>
    </w:p>
    <w:p w14:paraId="53B79EB2">
      <w:pPr>
        <w:snapToGrid w:val="0"/>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——JJG(皖) 70-2019</w:t>
      </w:r>
    </w:p>
    <w:p w14:paraId="0E420302">
      <w:pPr>
        <w:snapToGrid w:val="0"/>
        <w:spacing w:line="360" w:lineRule="auto"/>
        <w:rPr>
          <w:rFonts w:ascii="Times New Roman" w:hAnsi="Times New Roman" w:eastAsia="宋体" w:cs="Times New Roman"/>
          <w:sz w:val="24"/>
          <w:szCs w:val="24"/>
        </w:rPr>
        <w:sectPr>
          <w:headerReference r:id="rId8" w:type="first"/>
          <w:footerReference r:id="rId10" w:type="first"/>
          <w:headerReference r:id="rId7" w:type="default"/>
          <w:footerReference r:id="rId9" w:type="default"/>
          <w:pgSz w:w="11906" w:h="16838"/>
          <w:pgMar w:top="1440" w:right="1797" w:bottom="1440" w:left="1797" w:header="851" w:footer="992" w:gutter="0"/>
          <w:pgNumType w:start="1"/>
          <w:cols w:space="425" w:num="1"/>
          <w:titlePg/>
          <w:docGrid w:type="lines" w:linePitch="312" w:charSpace="0"/>
        </w:sectPr>
      </w:pPr>
    </w:p>
    <w:p w14:paraId="49B8D589">
      <w:pPr>
        <w:spacing w:before="312" w:beforeLines="100" w:after="312" w:afterLines="100" w:line="360" w:lineRule="auto"/>
        <w:jc w:val="center"/>
        <w:rPr>
          <w:rFonts w:ascii="黑体" w:hAnsi="黑体" w:eastAsia="黑体" w:cs="Times New Roman"/>
          <w:sz w:val="32"/>
          <w:szCs w:val="32"/>
        </w:rPr>
      </w:pPr>
      <w:r>
        <w:rPr>
          <w:rFonts w:hint="eastAsia" w:ascii="黑体" w:hAnsi="黑体" w:eastAsia="黑体" w:cs="Times New Roman"/>
          <w:sz w:val="32"/>
          <w:szCs w:val="32"/>
        </w:rPr>
        <w:t>煤矿用激光甲烷传感器检定规程</w:t>
      </w:r>
    </w:p>
    <w:p w14:paraId="52E4D710">
      <w:pPr>
        <w:spacing w:before="156" w:beforeLines="50" w:after="156" w:afterLines="50" w:line="360" w:lineRule="auto"/>
        <w:outlineLvl w:val="0"/>
        <w:rPr>
          <w:rFonts w:ascii="黑体" w:hAnsi="宋体" w:eastAsia="黑体" w:cs="Times New Roman"/>
          <w:bCs/>
          <w:sz w:val="24"/>
          <w:szCs w:val="24"/>
        </w:rPr>
      </w:pPr>
      <w:bookmarkStart w:id="0" w:name="_Toc177674392"/>
      <w:r>
        <w:rPr>
          <w:rFonts w:hint="eastAsia" w:ascii="黑体" w:hAnsi="宋体" w:eastAsia="黑体" w:cs="Times New Roman"/>
          <w:bCs/>
          <w:sz w:val="24"/>
          <w:szCs w:val="24"/>
        </w:rPr>
        <w:t>1 范围</w:t>
      </w:r>
      <w:bookmarkEnd w:id="0"/>
    </w:p>
    <w:p w14:paraId="301B690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本规程适用于测量范围为</w:t>
      </w:r>
      <w:r>
        <w:rPr>
          <w:rFonts w:hint="eastAsia" w:cs="Times New Roman" w:asciiTheme="minorEastAsia" w:hAnsiTheme="minorEastAsia"/>
          <w:sz w:val="24"/>
          <w:szCs w:val="24"/>
        </w:rPr>
        <w:t>(0～10) %CH</w:t>
      </w:r>
      <w:r>
        <w:rPr>
          <w:rFonts w:hint="eastAsia" w:cs="Times New Roman" w:asciiTheme="minorEastAsia" w:hAnsiTheme="minorEastAsia"/>
          <w:sz w:val="24"/>
          <w:szCs w:val="24"/>
          <w:vertAlign w:val="subscript"/>
        </w:rPr>
        <w:t>4</w:t>
      </w:r>
      <w:r>
        <w:rPr>
          <w:rFonts w:hint="eastAsia" w:cs="Times New Roman" w:asciiTheme="minorEastAsia" w:hAnsiTheme="minorEastAsia"/>
          <w:sz w:val="24"/>
          <w:szCs w:val="24"/>
        </w:rPr>
        <w:t>及(0～100) %CH</w:t>
      </w:r>
      <w:r>
        <w:rPr>
          <w:rFonts w:hint="eastAsia" w:cs="Times New Roman" w:asciiTheme="minorEastAsia" w:hAnsiTheme="minorEastAsia"/>
          <w:sz w:val="24"/>
          <w:szCs w:val="24"/>
          <w:vertAlign w:val="subscript"/>
        </w:rPr>
        <w:t>4</w:t>
      </w:r>
      <w:r>
        <w:rPr>
          <w:rFonts w:hint="eastAsia" w:ascii="宋体" w:hAnsi="宋体" w:eastAsia="宋体" w:cs="Times New Roman"/>
          <w:sz w:val="24"/>
          <w:szCs w:val="24"/>
        </w:rPr>
        <w:t>的煤矿用激光甲烷传感器（包括固定式和便携式）的首次检定、后续检定和使用中检查。</w:t>
      </w:r>
    </w:p>
    <w:p w14:paraId="26997183">
      <w:pPr>
        <w:spacing w:before="156" w:beforeLines="50" w:after="156" w:afterLines="50" w:line="360" w:lineRule="auto"/>
        <w:outlineLvl w:val="0"/>
        <w:rPr>
          <w:rFonts w:ascii="黑体" w:hAnsi="宋体" w:eastAsia="黑体" w:cs="Times New Roman"/>
          <w:bCs/>
          <w:sz w:val="24"/>
          <w:szCs w:val="24"/>
        </w:rPr>
      </w:pPr>
      <w:bookmarkStart w:id="1" w:name="_Toc177674393"/>
      <w:r>
        <w:rPr>
          <w:rFonts w:hint="eastAsia" w:ascii="黑体" w:hAnsi="宋体" w:eastAsia="黑体" w:cs="Times New Roman"/>
          <w:bCs/>
          <w:sz w:val="24"/>
          <w:szCs w:val="24"/>
        </w:rPr>
        <w:t>2 引用文件</w:t>
      </w:r>
      <w:bookmarkEnd w:id="1"/>
    </w:p>
    <w:p w14:paraId="67A47000">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本规程引用下列文件：</w:t>
      </w:r>
    </w:p>
    <w:p w14:paraId="4D7AB644">
      <w:pPr>
        <w:spacing w:line="360" w:lineRule="auto"/>
        <w:ind w:firstLine="480" w:firstLineChars="200"/>
        <w:rPr>
          <w:rFonts w:ascii="宋体" w:hAnsi="宋体" w:eastAsia="宋体"/>
          <w:sz w:val="24"/>
          <w:szCs w:val="24"/>
        </w:rPr>
      </w:pPr>
      <w:r>
        <w:rPr>
          <w:rFonts w:hint="eastAsia" w:ascii="宋体" w:hAnsi="宋体" w:eastAsia="宋体"/>
          <w:sz w:val="24"/>
          <w:szCs w:val="24"/>
        </w:rPr>
        <w:t>JJF 1001 通用计量术语及定义</w:t>
      </w:r>
    </w:p>
    <w:p w14:paraId="38AE4525">
      <w:pPr>
        <w:spacing w:line="360" w:lineRule="auto"/>
        <w:ind w:firstLine="480" w:firstLineChars="200"/>
        <w:rPr>
          <w:rFonts w:ascii="宋体" w:hAnsi="宋体" w:eastAsia="宋体"/>
          <w:sz w:val="24"/>
          <w:szCs w:val="24"/>
        </w:rPr>
      </w:pPr>
      <w:r>
        <w:rPr>
          <w:rFonts w:ascii="宋体" w:hAnsi="宋体" w:eastAsia="宋体" w:cs="Times New Roman"/>
          <w:sz w:val="24"/>
          <w:szCs w:val="24"/>
        </w:rPr>
        <w:t>JJF 10</w:t>
      </w:r>
      <w:r>
        <w:rPr>
          <w:rFonts w:hint="eastAsia" w:ascii="宋体" w:hAnsi="宋体" w:eastAsia="宋体" w:cs="Times New Roman"/>
          <w:sz w:val="24"/>
          <w:szCs w:val="24"/>
        </w:rPr>
        <w:t>02 国家计量检定规程编写规则</w:t>
      </w:r>
    </w:p>
    <w:p w14:paraId="1F10EECB">
      <w:pPr>
        <w:spacing w:line="360" w:lineRule="auto"/>
        <w:ind w:firstLine="480" w:firstLineChars="200"/>
        <w:rPr>
          <w:rFonts w:ascii="宋体" w:hAnsi="宋体" w:eastAsia="宋体"/>
          <w:sz w:val="24"/>
          <w:szCs w:val="24"/>
        </w:rPr>
      </w:pPr>
      <w:r>
        <w:rPr>
          <w:rFonts w:ascii="宋体" w:hAnsi="宋体" w:eastAsia="宋体"/>
          <w:sz w:val="24"/>
          <w:szCs w:val="24"/>
        </w:rPr>
        <w:t>MT</w:t>
      </w:r>
      <w:r>
        <w:rPr>
          <w:rFonts w:hint="eastAsia" w:ascii="宋体" w:hAnsi="宋体" w:eastAsia="宋体"/>
          <w:sz w:val="24"/>
          <w:szCs w:val="24"/>
        </w:rPr>
        <w:t>/</w:t>
      </w:r>
      <w:r>
        <w:rPr>
          <w:rFonts w:ascii="宋体" w:hAnsi="宋体" w:eastAsia="宋体"/>
          <w:sz w:val="24"/>
          <w:szCs w:val="24"/>
        </w:rPr>
        <w:t>T 2</w:t>
      </w:r>
      <w:r>
        <w:rPr>
          <w:rFonts w:hint="eastAsia" w:ascii="宋体" w:hAnsi="宋体" w:eastAsia="宋体"/>
          <w:sz w:val="24"/>
          <w:szCs w:val="24"/>
        </w:rPr>
        <w:t>10—</w:t>
      </w:r>
      <w:r>
        <w:rPr>
          <w:rFonts w:ascii="宋体" w:hAnsi="宋体" w:eastAsia="宋体"/>
          <w:sz w:val="24"/>
          <w:szCs w:val="24"/>
        </w:rPr>
        <w:t>1990</w:t>
      </w:r>
      <w:r>
        <w:rPr>
          <w:rFonts w:hint="eastAsia" w:ascii="宋体" w:hAnsi="宋体" w:eastAsia="宋体"/>
          <w:sz w:val="24"/>
          <w:szCs w:val="24"/>
        </w:rPr>
        <w:t xml:space="preserve"> 煤矿通讯、检测、控制用电工、电子产品通用技术要求</w:t>
      </w:r>
    </w:p>
    <w:p w14:paraId="38DB3023">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KA/T 6211-2008 煤矿用非色散红外甲烷传感器</w:t>
      </w:r>
    </w:p>
    <w:p w14:paraId="7E301BC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JJG 1138-2017 煤矿用非色散红外甲烷传感器</w:t>
      </w:r>
    </w:p>
    <w:p w14:paraId="4E75B3A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凡是注日期的引用文件，仅注日期的版本适用于该规程；凡是不注日期的引用文件，其最新版本（包括所有的修改单）适用于本规程。</w:t>
      </w:r>
    </w:p>
    <w:p w14:paraId="1479B037">
      <w:pPr>
        <w:spacing w:before="156" w:beforeLines="50" w:after="156" w:afterLines="50" w:line="360" w:lineRule="auto"/>
        <w:outlineLvl w:val="0"/>
        <w:rPr>
          <w:rFonts w:ascii="黑体" w:hAnsi="黑体" w:eastAsia="黑体" w:cs="Times New Roman"/>
          <w:bCs/>
          <w:sz w:val="24"/>
          <w:szCs w:val="24"/>
        </w:rPr>
      </w:pPr>
      <w:bookmarkStart w:id="2" w:name="_Toc177674394"/>
      <w:r>
        <w:rPr>
          <w:rFonts w:hint="eastAsia" w:ascii="黑体" w:hAnsi="黑体" w:eastAsia="黑体" w:cs="Times New Roman"/>
          <w:bCs/>
          <w:sz w:val="24"/>
          <w:szCs w:val="24"/>
        </w:rPr>
        <w:t>3 术语和计量单位</w:t>
      </w:r>
      <w:bookmarkEnd w:id="2"/>
      <w:r>
        <w:rPr>
          <w:rFonts w:hint="eastAsia" w:ascii="黑体" w:hAnsi="黑体" w:eastAsia="黑体" w:cs="Times New Roman"/>
          <w:bCs/>
          <w:sz w:val="24"/>
          <w:szCs w:val="24"/>
        </w:rPr>
        <w:t xml:space="preserve"> </w:t>
      </w:r>
    </w:p>
    <w:p w14:paraId="1B69D758">
      <w:pPr>
        <w:spacing w:line="360" w:lineRule="auto"/>
        <w:rPr>
          <w:rFonts w:ascii="宋体" w:hAnsi="宋体" w:eastAsia="宋体" w:cs="Times New Roman"/>
          <w:sz w:val="24"/>
          <w:szCs w:val="24"/>
        </w:rPr>
      </w:pPr>
      <w:r>
        <w:rPr>
          <w:rFonts w:hint="eastAsia" w:ascii="宋体" w:hAnsi="宋体" w:eastAsia="宋体" w:cs="Times New Roman"/>
          <w:sz w:val="24"/>
          <w:szCs w:val="24"/>
        </w:rPr>
        <w:t>3.1</w:t>
      </w:r>
      <w:r>
        <w:rPr>
          <w:rFonts w:ascii="宋体" w:hAnsi="宋体" w:eastAsia="宋体" w:cs="Times New Roman"/>
          <w:sz w:val="24"/>
          <w:szCs w:val="24"/>
        </w:rPr>
        <w:t xml:space="preserve"> </w:t>
      </w:r>
      <w:r>
        <w:rPr>
          <w:rFonts w:hint="eastAsia" w:ascii="宋体" w:hAnsi="宋体" w:eastAsia="宋体" w:cs="Times New Roman"/>
          <w:sz w:val="24"/>
          <w:szCs w:val="24"/>
        </w:rPr>
        <w:t>显示值 displayed value</w:t>
      </w:r>
    </w:p>
    <w:p w14:paraId="467708A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传感器显示的甲烷浓度测量数值，以体积百分比表示，单位为 %CH</w:t>
      </w:r>
      <w:r>
        <w:rPr>
          <w:rFonts w:hint="eastAsia" w:ascii="宋体" w:hAnsi="宋体" w:eastAsia="宋体" w:cs="Times New Roman"/>
          <w:sz w:val="24"/>
          <w:szCs w:val="24"/>
          <w:vertAlign w:val="subscript"/>
        </w:rPr>
        <w:t>4</w:t>
      </w:r>
      <w:r>
        <w:rPr>
          <w:rFonts w:hint="eastAsia" w:ascii="宋体" w:hAnsi="宋体" w:eastAsia="宋体" w:cs="Times New Roman"/>
          <w:sz w:val="24"/>
          <w:szCs w:val="24"/>
        </w:rPr>
        <w:t>。</w:t>
      </w:r>
    </w:p>
    <w:p w14:paraId="5F931B7F">
      <w:pPr>
        <w:spacing w:line="360" w:lineRule="auto"/>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 xml:space="preserve">.2 </w:t>
      </w:r>
      <w:r>
        <w:rPr>
          <w:rFonts w:hint="eastAsia" w:ascii="宋体" w:hAnsi="宋体" w:eastAsia="宋体" w:cs="Times New Roman"/>
          <w:sz w:val="24"/>
          <w:szCs w:val="24"/>
        </w:rPr>
        <w:t>零点 zero point</w:t>
      </w:r>
    </w:p>
    <w:p w14:paraId="2992BF83">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传感器在清洁空气或高纯氮气中正常工作时的显示值。</w:t>
      </w:r>
    </w:p>
    <w:p w14:paraId="7DC9DF66">
      <w:pPr>
        <w:spacing w:line="360" w:lineRule="auto"/>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 xml:space="preserve">.3 </w:t>
      </w:r>
      <w:r>
        <w:rPr>
          <w:rFonts w:hint="eastAsia" w:ascii="宋体" w:hAnsi="宋体" w:eastAsia="宋体" w:cs="Times New Roman"/>
          <w:sz w:val="24"/>
          <w:szCs w:val="24"/>
        </w:rPr>
        <w:t>标定 calibration</w:t>
      </w:r>
    </w:p>
    <w:p w14:paraId="448C51F4">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通过遥控器或仪器按钮等将传感器显示值调整至气体标称值的过程。</w:t>
      </w:r>
    </w:p>
    <w:p w14:paraId="7FA21CDC">
      <w:pPr>
        <w:spacing w:line="360" w:lineRule="auto"/>
        <w:rPr>
          <w:rFonts w:ascii="宋体" w:hAnsi="宋体" w:eastAsia="宋体" w:cs="Times New Roman"/>
          <w:sz w:val="24"/>
          <w:szCs w:val="24"/>
        </w:rPr>
      </w:pPr>
      <w:r>
        <w:rPr>
          <w:rFonts w:hint="eastAsia" w:ascii="宋体" w:hAnsi="宋体" w:eastAsia="宋体" w:cs="Times New Roman"/>
          <w:sz w:val="24"/>
          <w:szCs w:val="24"/>
        </w:rPr>
        <w:t>3.4 报警点 alarm point</w:t>
      </w:r>
    </w:p>
    <w:p w14:paraId="0B72E457">
      <w:pPr>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传感器依据使用要求所预先设置的报警启动值。</w:t>
      </w:r>
    </w:p>
    <w:p w14:paraId="558EEA91">
      <w:pPr>
        <w:spacing w:line="360" w:lineRule="auto"/>
        <w:rPr>
          <w:rFonts w:ascii="宋体" w:hAnsi="宋体" w:eastAsia="宋体" w:cs="Times New Roman"/>
          <w:sz w:val="24"/>
          <w:szCs w:val="24"/>
        </w:rPr>
      </w:pPr>
      <w:r>
        <w:rPr>
          <w:rFonts w:hint="eastAsia" w:ascii="宋体" w:hAnsi="宋体" w:eastAsia="宋体" w:cs="Times New Roman"/>
          <w:sz w:val="24"/>
          <w:szCs w:val="24"/>
        </w:rPr>
        <w:t>3.5 响应时间 response time</w:t>
      </w:r>
    </w:p>
    <w:p w14:paraId="1B914BF9">
      <w:pPr>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甲烷浓度发生阶跃变化时，传感器或配套显示终端的显示值达到稳定值的90%时所需的时间。</w:t>
      </w:r>
    </w:p>
    <w:p w14:paraId="38F3DDF9">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3.6 显示值稳定性 </w:t>
      </w:r>
      <w:r>
        <w:rPr>
          <w:rFonts w:ascii="宋体" w:hAnsi="宋体" w:eastAsia="宋体" w:cs="Times New Roman"/>
          <w:sz w:val="24"/>
          <w:szCs w:val="24"/>
        </w:rPr>
        <w:t>Display value stability</w:t>
      </w:r>
    </w:p>
    <w:p w14:paraId="1E199C3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在规定的工作条件和时间内，传感器显示值在标定点保持在允许变化范围内的性能。</w:t>
      </w:r>
    </w:p>
    <w:p w14:paraId="5630C7E5">
      <w:pPr>
        <w:spacing w:before="156" w:beforeLines="50" w:after="156" w:afterLines="50" w:line="360" w:lineRule="auto"/>
        <w:outlineLvl w:val="0"/>
        <w:rPr>
          <w:rFonts w:ascii="黑体" w:hAnsi="黑体" w:eastAsia="黑体" w:cs="Times New Roman"/>
          <w:bCs/>
          <w:sz w:val="24"/>
          <w:szCs w:val="24"/>
        </w:rPr>
      </w:pPr>
      <w:bookmarkStart w:id="3" w:name="_Toc177674395"/>
      <w:r>
        <w:rPr>
          <w:rFonts w:hint="eastAsia" w:ascii="黑体" w:hAnsi="黑体" w:eastAsia="黑体" w:cs="Times New Roman"/>
          <w:bCs/>
          <w:sz w:val="24"/>
          <w:szCs w:val="24"/>
        </w:rPr>
        <w:t>4</w:t>
      </w:r>
      <w:r>
        <w:rPr>
          <w:rFonts w:ascii="黑体" w:hAnsi="黑体" w:eastAsia="黑体" w:cs="Times New Roman"/>
          <w:bCs/>
          <w:sz w:val="24"/>
          <w:szCs w:val="24"/>
        </w:rPr>
        <w:t xml:space="preserve"> </w:t>
      </w:r>
      <w:r>
        <w:rPr>
          <w:rFonts w:hint="eastAsia" w:ascii="黑体" w:hAnsi="黑体" w:eastAsia="黑体" w:cs="Times New Roman"/>
          <w:bCs/>
          <w:sz w:val="24"/>
          <w:szCs w:val="24"/>
        </w:rPr>
        <w:t>概述</w:t>
      </w:r>
      <w:bookmarkEnd w:id="3"/>
    </w:p>
    <w:p w14:paraId="5DD95ED3">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传感器采用激光光谱吸收原理来测量甲烷浓度。传感器主要由激光探头、电子部件和显示部分等组成。工作时，被测环境中的甲烷以扩散方式进入传感器的激光探头，甲烷浓度值转换成线性变化的电信号，然后通过电子元件处理，通过显示屏显示甲烷浓度值并输出对应于甲烷浓度值的电信号。当甲烷浓度达到报警设定点时，传感器发出声、光报警信号，从而实现甲烷浓度的检测与报警。</w:t>
      </w:r>
    </w:p>
    <w:p w14:paraId="2FEEB908">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传感器根据用途及型号分为两类：</w:t>
      </w:r>
    </w:p>
    <w:p w14:paraId="09126363">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环境监测用：测量范围为(0～10) %CH</w:t>
      </w:r>
      <w:r>
        <w:rPr>
          <w:rFonts w:hint="eastAsia" w:cs="Times New Roman" w:asciiTheme="minorEastAsia" w:hAnsiTheme="minorEastAsia"/>
          <w:sz w:val="24"/>
          <w:szCs w:val="24"/>
          <w:vertAlign w:val="subscript"/>
        </w:rPr>
        <w:t>4</w:t>
      </w:r>
      <w:r>
        <w:rPr>
          <w:rFonts w:hint="eastAsia" w:cs="Times New Roman" w:asciiTheme="minorEastAsia" w:hAnsiTheme="minorEastAsia"/>
          <w:sz w:val="24"/>
          <w:szCs w:val="24"/>
        </w:rPr>
        <w:t>或(0～100) %CH</w:t>
      </w:r>
      <w:r>
        <w:rPr>
          <w:rFonts w:hint="eastAsia" w:cs="Times New Roman" w:asciiTheme="minorEastAsia" w:hAnsiTheme="minorEastAsia"/>
          <w:sz w:val="24"/>
          <w:szCs w:val="24"/>
          <w:vertAlign w:val="subscript"/>
        </w:rPr>
        <w:t>4</w:t>
      </w:r>
      <w:r>
        <w:rPr>
          <w:rFonts w:hint="eastAsia" w:cs="Times New Roman" w:asciiTheme="minorEastAsia" w:hAnsiTheme="minorEastAsia"/>
          <w:sz w:val="24"/>
          <w:szCs w:val="24"/>
        </w:rPr>
        <w:t>；</w:t>
      </w:r>
    </w:p>
    <w:p w14:paraId="1CB7E884">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瓦斯抽放管道监测用：测量范围为(0～100) %CH</w:t>
      </w:r>
      <w:r>
        <w:rPr>
          <w:rFonts w:hint="eastAsia" w:cs="Times New Roman" w:asciiTheme="minorEastAsia" w:hAnsiTheme="minorEastAsia"/>
          <w:sz w:val="24"/>
          <w:szCs w:val="24"/>
          <w:vertAlign w:val="subscript"/>
        </w:rPr>
        <w:t>4</w:t>
      </w:r>
      <w:r>
        <w:rPr>
          <w:rFonts w:hint="eastAsia" w:cs="Times New Roman" w:asciiTheme="minorEastAsia" w:hAnsiTheme="minorEastAsia"/>
          <w:sz w:val="24"/>
          <w:szCs w:val="24"/>
        </w:rPr>
        <w:t>。</w:t>
      </w:r>
    </w:p>
    <w:p w14:paraId="07827DC8">
      <w:pPr>
        <w:spacing w:line="360" w:lineRule="auto"/>
        <w:ind w:firstLine="480" w:firstLineChars="200"/>
        <w:rPr>
          <w:rFonts w:cs="Times New Roman" w:asciiTheme="minorEastAsia" w:hAnsiTheme="minorEastAsia"/>
          <w:sz w:val="24"/>
          <w:szCs w:val="24"/>
        </w:rPr>
      </w:pPr>
      <w:bookmarkStart w:id="4" w:name="_Hlk178498283"/>
      <w:r>
        <w:rPr>
          <w:rFonts w:hint="eastAsia" w:cs="Times New Roman" w:asciiTheme="minorEastAsia" w:hAnsiTheme="minorEastAsia"/>
          <w:sz w:val="24"/>
          <w:szCs w:val="24"/>
        </w:rPr>
        <w:t>传感器根据使用方式分为固定式和便携式两种。</w:t>
      </w:r>
    </w:p>
    <w:bookmarkEnd w:id="4"/>
    <w:p w14:paraId="7717BA5D">
      <w:pPr>
        <w:spacing w:before="156" w:beforeLines="50" w:after="156" w:afterLines="50" w:line="360" w:lineRule="auto"/>
        <w:outlineLvl w:val="0"/>
        <w:rPr>
          <w:rFonts w:ascii="黑体" w:hAnsi="宋体" w:eastAsia="黑体" w:cs="Times New Roman"/>
          <w:bCs/>
          <w:sz w:val="24"/>
          <w:szCs w:val="24"/>
        </w:rPr>
      </w:pPr>
      <w:bookmarkStart w:id="5" w:name="_Toc177674396"/>
      <w:r>
        <w:rPr>
          <w:rFonts w:hint="eastAsia" w:ascii="黑体" w:hAnsi="宋体" w:eastAsia="黑体" w:cs="Times New Roman"/>
          <w:bCs/>
          <w:sz w:val="24"/>
          <w:szCs w:val="24"/>
        </w:rPr>
        <w:t>5 计量性能要求</w:t>
      </w:r>
      <w:bookmarkEnd w:id="5"/>
    </w:p>
    <w:p w14:paraId="64556956">
      <w:pPr>
        <w:spacing w:line="360" w:lineRule="auto"/>
        <w:rPr>
          <w:rFonts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w:t>
      </w:r>
      <w:r>
        <w:rPr>
          <w:rFonts w:hint="eastAsia" w:ascii="宋体" w:hAnsi="宋体" w:eastAsia="宋体" w:cs="Times New Roman"/>
          <w:sz w:val="24"/>
          <w:szCs w:val="24"/>
        </w:rPr>
        <w:t>1 示值误差</w:t>
      </w:r>
    </w:p>
    <w:p w14:paraId="3851F87A">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传感器的示值误差应符合表</w:t>
      </w:r>
      <w:r>
        <w:rPr>
          <w:rFonts w:ascii="宋体" w:hAnsi="宋体" w:eastAsia="宋体" w:cs="Times New Roman"/>
          <w:sz w:val="24"/>
          <w:szCs w:val="24"/>
        </w:rPr>
        <w:t>1</w:t>
      </w:r>
      <w:r>
        <w:rPr>
          <w:rFonts w:hint="eastAsia" w:ascii="宋体" w:hAnsi="宋体" w:eastAsia="宋体" w:cs="Times New Roman"/>
          <w:sz w:val="24"/>
          <w:szCs w:val="24"/>
        </w:rPr>
        <w:t>的规定。</w:t>
      </w:r>
    </w:p>
    <w:p w14:paraId="723A0F3B">
      <w:pPr>
        <w:spacing w:line="360" w:lineRule="auto"/>
        <w:jc w:val="center"/>
        <w:rPr>
          <w:rFonts w:ascii="黑体" w:hAnsi="黑体" w:eastAsia="黑体" w:cs="Times New Roman"/>
          <w:szCs w:val="21"/>
        </w:rPr>
      </w:pPr>
      <w:r>
        <w:rPr>
          <w:rFonts w:hint="eastAsia" w:ascii="黑体" w:hAnsi="黑体" w:eastAsia="黑体" w:cs="Times New Roman"/>
          <w:szCs w:val="21"/>
        </w:rPr>
        <w:t>表1 传感器最大允许误差</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4"/>
        <w:gridCol w:w="2793"/>
        <w:gridCol w:w="2775"/>
      </w:tblGrid>
      <w:tr w14:paraId="2CB3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734" w:type="dxa"/>
            <w:vAlign w:val="center"/>
          </w:tcPr>
          <w:p w14:paraId="12970371">
            <w:pPr>
              <w:jc w:val="center"/>
              <w:rPr>
                <w:rFonts w:ascii="宋体" w:hAnsi="宋体" w:eastAsia="宋体"/>
                <w:szCs w:val="21"/>
              </w:rPr>
            </w:pPr>
            <w:r>
              <w:rPr>
                <w:rFonts w:hint="eastAsia" w:ascii="宋体" w:hAnsi="宋体" w:eastAsia="宋体"/>
                <w:szCs w:val="21"/>
              </w:rPr>
              <w:t>标准值范围（</w:t>
            </w:r>
            <m:oMath>
              <m:sSub>
                <m:sSubPr>
                  <m:ctrlPr>
                    <w:rPr>
                      <w:rFonts w:ascii="Cambria Math" w:hAnsi="Cambria Math" w:eastAsia="宋体"/>
                      <w:szCs w:val="21"/>
                    </w:rPr>
                  </m:ctrlPr>
                </m:sSubPr>
                <m:e>
                  <m:r>
                    <m:rPr>
                      <m:sty m:val="p"/>
                    </m:rPr>
                    <w:rPr>
                      <w:rFonts w:ascii="Cambria Math" w:hAnsi="Cambria Math" w:eastAsia="宋体"/>
                      <w:szCs w:val="21"/>
                    </w:rPr>
                    <m:t>%CH</m:t>
                  </m:r>
                  <m:ctrlPr>
                    <w:rPr>
                      <w:rFonts w:ascii="Cambria Math" w:hAnsi="Cambria Math" w:eastAsia="宋体"/>
                      <w:szCs w:val="21"/>
                    </w:rPr>
                  </m:ctrlPr>
                </m:e>
                <m:sub>
                  <m:r>
                    <m:rPr>
                      <m:sty m:val="p"/>
                    </m:rPr>
                    <w:rPr>
                      <w:rFonts w:ascii="Cambria Math" w:hAnsi="Cambria Math" w:eastAsia="宋体"/>
                      <w:szCs w:val="21"/>
                    </w:rPr>
                    <m:t>4</m:t>
                  </m:r>
                  <m:ctrlPr>
                    <w:rPr>
                      <w:rFonts w:ascii="Cambria Math" w:hAnsi="Cambria Math" w:eastAsia="宋体"/>
                      <w:szCs w:val="21"/>
                    </w:rPr>
                  </m:ctrlPr>
                </m:sub>
              </m:sSub>
            </m:oMath>
            <w:r>
              <w:rPr>
                <w:rFonts w:hint="eastAsia" w:ascii="宋体" w:hAnsi="宋体" w:eastAsia="宋体"/>
                <w:szCs w:val="21"/>
              </w:rPr>
              <w:t>）</w:t>
            </w:r>
          </w:p>
        </w:tc>
        <w:tc>
          <w:tcPr>
            <w:tcW w:w="2793" w:type="dxa"/>
            <w:vAlign w:val="center"/>
          </w:tcPr>
          <w:p w14:paraId="766C08D0">
            <w:pPr>
              <w:jc w:val="center"/>
              <w:rPr>
                <w:rFonts w:ascii="宋体" w:hAnsi="宋体" w:eastAsia="宋体"/>
                <w:kern w:val="0"/>
                <w:szCs w:val="21"/>
              </w:rPr>
            </w:pPr>
            <w:r>
              <w:rPr>
                <w:rFonts w:hint="eastAsia" w:ascii="宋体" w:hAnsi="宋体" w:eastAsia="宋体"/>
                <w:kern w:val="0"/>
                <w:szCs w:val="21"/>
              </w:rPr>
              <w:t>绝对误差（</w:t>
            </w:r>
            <m:oMath>
              <m:sSub>
                <m:sSubPr>
                  <m:ctrlPr>
                    <w:rPr>
                      <w:rFonts w:ascii="Cambria Math" w:hAnsi="Cambria Math" w:eastAsia="宋体"/>
                      <w:szCs w:val="21"/>
                    </w:rPr>
                  </m:ctrlPr>
                </m:sSubPr>
                <m:e>
                  <m:r>
                    <m:rPr>
                      <m:sty m:val="p"/>
                    </m:rPr>
                    <w:rPr>
                      <w:rFonts w:ascii="Cambria Math" w:hAnsi="Cambria Math" w:eastAsia="宋体"/>
                      <w:szCs w:val="21"/>
                    </w:rPr>
                    <m:t>%CH</m:t>
                  </m:r>
                  <m:ctrlPr>
                    <w:rPr>
                      <w:rFonts w:ascii="Cambria Math" w:hAnsi="Cambria Math" w:eastAsia="宋体"/>
                      <w:szCs w:val="21"/>
                    </w:rPr>
                  </m:ctrlPr>
                </m:e>
                <m:sub>
                  <m:r>
                    <m:rPr>
                      <m:sty m:val="p"/>
                    </m:rPr>
                    <w:rPr>
                      <w:rFonts w:ascii="Cambria Math" w:hAnsi="Cambria Math" w:eastAsia="宋体"/>
                      <w:szCs w:val="21"/>
                    </w:rPr>
                    <m:t>4</m:t>
                  </m:r>
                  <m:ctrlPr>
                    <w:rPr>
                      <w:rFonts w:ascii="Cambria Math" w:hAnsi="Cambria Math" w:eastAsia="宋体"/>
                      <w:szCs w:val="21"/>
                    </w:rPr>
                  </m:ctrlPr>
                </m:sub>
              </m:sSub>
            </m:oMath>
            <w:r>
              <w:rPr>
                <w:rFonts w:hint="eastAsia" w:ascii="宋体" w:hAnsi="宋体" w:eastAsia="宋体"/>
                <w:szCs w:val="21"/>
              </w:rPr>
              <w:t>）</w:t>
            </w:r>
          </w:p>
        </w:tc>
        <w:tc>
          <w:tcPr>
            <w:tcW w:w="2775" w:type="dxa"/>
            <w:vAlign w:val="center"/>
          </w:tcPr>
          <w:p w14:paraId="466BB2B5">
            <w:pPr>
              <w:jc w:val="center"/>
              <w:rPr>
                <w:rFonts w:ascii="宋体" w:hAnsi="宋体" w:eastAsia="宋体"/>
                <w:kern w:val="0"/>
                <w:szCs w:val="21"/>
              </w:rPr>
            </w:pPr>
            <w:r>
              <w:rPr>
                <w:rFonts w:hint="eastAsia" w:ascii="宋体" w:hAnsi="宋体" w:eastAsia="宋体"/>
                <w:kern w:val="0"/>
                <w:szCs w:val="21"/>
              </w:rPr>
              <w:t>相对误差（</w:t>
            </w:r>
            <w:r>
              <w:rPr>
                <w:rFonts w:ascii="宋体" w:hAnsi="宋体" w:eastAsia="宋体"/>
                <w:szCs w:val="21"/>
              </w:rPr>
              <w:t>%</w:t>
            </w:r>
            <w:r>
              <w:rPr>
                <w:rFonts w:hint="eastAsia" w:ascii="宋体" w:hAnsi="宋体" w:eastAsia="宋体"/>
                <w:kern w:val="0"/>
                <w:szCs w:val="21"/>
              </w:rPr>
              <w:t>）</w:t>
            </w:r>
          </w:p>
        </w:tc>
      </w:tr>
      <w:tr w14:paraId="74CB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734" w:type="dxa"/>
            <w:vAlign w:val="center"/>
          </w:tcPr>
          <w:p w14:paraId="49D88860">
            <w:pPr>
              <w:jc w:val="center"/>
              <w:rPr>
                <w:rFonts w:ascii="宋体" w:hAnsi="宋体" w:eastAsia="宋体"/>
                <w:kern w:val="0"/>
                <w:szCs w:val="21"/>
              </w:rPr>
            </w:pPr>
            <w:r>
              <w:rPr>
                <w:rFonts w:ascii="宋体" w:hAnsi="宋体" w:eastAsia="宋体"/>
                <w:szCs w:val="21"/>
              </w:rPr>
              <w:t>0＜X≤1</w:t>
            </w:r>
          </w:p>
        </w:tc>
        <w:tc>
          <w:tcPr>
            <w:tcW w:w="2793" w:type="dxa"/>
            <w:vAlign w:val="center"/>
          </w:tcPr>
          <w:p w14:paraId="12F4967B">
            <w:pPr>
              <w:jc w:val="center"/>
              <w:rPr>
                <w:rFonts w:ascii="宋体" w:hAnsi="宋体" w:eastAsia="宋体"/>
                <w:kern w:val="0"/>
                <w:szCs w:val="21"/>
              </w:rPr>
            </w:pPr>
            <w:r>
              <w:rPr>
                <w:rFonts w:ascii="宋体" w:hAnsi="宋体" w:eastAsia="宋体"/>
                <w:szCs w:val="21"/>
              </w:rPr>
              <w:t>±0.0</w:t>
            </w:r>
            <w:r>
              <w:rPr>
                <w:rFonts w:hint="eastAsia" w:ascii="宋体" w:hAnsi="宋体" w:eastAsia="宋体"/>
                <w:szCs w:val="21"/>
              </w:rPr>
              <w:t>6</w:t>
            </w:r>
          </w:p>
        </w:tc>
        <w:tc>
          <w:tcPr>
            <w:tcW w:w="2775" w:type="dxa"/>
            <w:vAlign w:val="center"/>
          </w:tcPr>
          <w:p w14:paraId="4C3DAAB9">
            <w:pPr>
              <w:jc w:val="center"/>
              <w:rPr>
                <w:rFonts w:ascii="宋体" w:hAnsi="宋体" w:eastAsia="宋体"/>
                <w:kern w:val="0"/>
                <w:szCs w:val="21"/>
              </w:rPr>
            </w:pPr>
            <w:r>
              <w:rPr>
                <w:rFonts w:ascii="宋体" w:hAnsi="宋体" w:eastAsia="宋体"/>
                <w:szCs w:val="21"/>
              </w:rPr>
              <w:t>——</w:t>
            </w:r>
          </w:p>
        </w:tc>
      </w:tr>
      <w:tr w14:paraId="35C5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734" w:type="dxa"/>
            <w:vAlign w:val="center"/>
          </w:tcPr>
          <w:p w14:paraId="39D4E4A6">
            <w:pPr>
              <w:jc w:val="center"/>
              <w:rPr>
                <w:rFonts w:ascii="宋体" w:hAnsi="宋体" w:eastAsia="宋体"/>
                <w:szCs w:val="21"/>
              </w:rPr>
            </w:pPr>
            <w:r>
              <w:rPr>
                <w:rFonts w:ascii="宋体" w:hAnsi="宋体" w:eastAsia="宋体"/>
                <w:szCs w:val="21"/>
              </w:rPr>
              <w:t>1＜X≤100</w:t>
            </w:r>
          </w:p>
        </w:tc>
        <w:tc>
          <w:tcPr>
            <w:tcW w:w="2793" w:type="dxa"/>
            <w:vAlign w:val="center"/>
          </w:tcPr>
          <w:p w14:paraId="37549124">
            <w:pPr>
              <w:jc w:val="center"/>
              <w:rPr>
                <w:rFonts w:ascii="宋体" w:hAnsi="宋体" w:eastAsia="宋体"/>
                <w:szCs w:val="21"/>
              </w:rPr>
            </w:pPr>
            <w:r>
              <w:rPr>
                <w:rFonts w:ascii="宋体" w:hAnsi="宋体" w:eastAsia="宋体"/>
                <w:szCs w:val="21"/>
              </w:rPr>
              <w:t>——</w:t>
            </w:r>
          </w:p>
        </w:tc>
        <w:tc>
          <w:tcPr>
            <w:tcW w:w="2775" w:type="dxa"/>
            <w:vAlign w:val="center"/>
          </w:tcPr>
          <w:p w14:paraId="4250EDF1">
            <w:pPr>
              <w:jc w:val="center"/>
              <w:rPr>
                <w:rFonts w:ascii="宋体" w:hAnsi="宋体" w:eastAsia="宋体"/>
                <w:szCs w:val="21"/>
              </w:rPr>
            </w:pPr>
            <w:r>
              <w:rPr>
                <w:rFonts w:ascii="宋体" w:hAnsi="宋体" w:eastAsia="宋体"/>
                <w:szCs w:val="21"/>
              </w:rPr>
              <w:t>±</w:t>
            </w:r>
            <w:r>
              <w:rPr>
                <w:rFonts w:hint="eastAsia" w:ascii="宋体" w:hAnsi="宋体" w:eastAsia="宋体"/>
                <w:szCs w:val="21"/>
              </w:rPr>
              <w:t>6</w:t>
            </w:r>
          </w:p>
        </w:tc>
      </w:tr>
    </w:tbl>
    <w:p w14:paraId="2215132F">
      <w:pPr>
        <w:spacing w:line="360" w:lineRule="auto"/>
        <w:rPr>
          <w:rFonts w:ascii="宋体" w:hAnsi="宋体" w:eastAsia="宋体" w:cs="Times New Roman"/>
          <w:sz w:val="24"/>
          <w:szCs w:val="24"/>
        </w:rPr>
      </w:pPr>
      <w:r>
        <w:rPr>
          <w:rFonts w:hint="eastAsia" w:ascii="宋体" w:hAnsi="宋体" w:eastAsia="宋体" w:cs="Times New Roman"/>
          <w:sz w:val="24"/>
          <w:szCs w:val="24"/>
        </w:rPr>
        <w:t>5</w:t>
      </w:r>
      <w:r>
        <w:rPr>
          <w:rFonts w:ascii="宋体" w:hAnsi="宋体" w:eastAsia="宋体" w:cs="Times New Roman"/>
          <w:sz w:val="24"/>
          <w:szCs w:val="24"/>
        </w:rPr>
        <w:t>.</w:t>
      </w:r>
      <w:r>
        <w:rPr>
          <w:rFonts w:hint="eastAsia" w:ascii="宋体" w:hAnsi="宋体" w:eastAsia="宋体" w:cs="Times New Roman"/>
          <w:sz w:val="24"/>
          <w:szCs w:val="24"/>
        </w:rPr>
        <w:t>2 重复性</w:t>
      </w:r>
    </w:p>
    <w:p w14:paraId="1D8DB1EA">
      <w:pPr>
        <w:spacing w:line="360" w:lineRule="auto"/>
        <w:ind w:firstLine="480" w:firstLineChars="200"/>
        <w:rPr>
          <w:rFonts w:ascii="宋体" w:hAnsi="宋体" w:eastAsia="宋体"/>
          <w:sz w:val="24"/>
        </w:rPr>
      </w:pPr>
      <w:r>
        <w:rPr>
          <w:rFonts w:hint="eastAsia" w:ascii="宋体" w:hAnsi="宋体" w:eastAsia="宋体"/>
          <w:sz w:val="24"/>
        </w:rPr>
        <w:t>不大于1%。</w:t>
      </w:r>
    </w:p>
    <w:p w14:paraId="10D24417">
      <w:pPr>
        <w:spacing w:line="360" w:lineRule="auto"/>
        <w:rPr>
          <w:rFonts w:ascii="宋体" w:hAnsi="宋体" w:eastAsia="宋体"/>
          <w:sz w:val="24"/>
        </w:rPr>
      </w:pPr>
      <w:r>
        <w:rPr>
          <w:rFonts w:hint="eastAsia" w:ascii="宋体" w:hAnsi="宋体" w:eastAsia="宋体"/>
          <w:sz w:val="24"/>
        </w:rPr>
        <w:t>5.3 漂移</w:t>
      </w:r>
    </w:p>
    <w:p w14:paraId="6D8AE2AC">
      <w:pPr>
        <w:spacing w:line="360" w:lineRule="auto"/>
        <w:ind w:firstLine="480" w:firstLineChars="200"/>
        <w:rPr>
          <w:rFonts w:ascii="宋体" w:hAnsi="宋体" w:eastAsia="宋体"/>
          <w:sz w:val="24"/>
        </w:rPr>
      </w:pPr>
      <w:r>
        <w:rPr>
          <w:rFonts w:hint="eastAsia" w:ascii="宋体" w:hAnsi="宋体" w:eastAsia="宋体" w:cs="Times New Roman"/>
          <w:sz w:val="24"/>
          <w:szCs w:val="24"/>
        </w:rPr>
        <w:t>零点漂移：</w:t>
      </w:r>
      <w:r>
        <w:rPr>
          <w:rFonts w:hint="eastAsia" w:ascii="宋体" w:hAnsi="宋体" w:eastAsia="宋体"/>
          <w:sz w:val="24"/>
        </w:rPr>
        <w:t>不超过±</w:t>
      </w:r>
      <w:r>
        <w:rPr>
          <w:rFonts w:ascii="宋体" w:hAnsi="宋体" w:eastAsia="宋体"/>
          <w:sz w:val="24"/>
        </w:rPr>
        <w:t>0.</w:t>
      </w:r>
      <w:r>
        <w:rPr>
          <w:rFonts w:hint="eastAsia" w:ascii="宋体" w:hAnsi="宋体" w:eastAsia="宋体"/>
          <w:sz w:val="24"/>
        </w:rPr>
        <w:t>04 %CH</w:t>
      </w:r>
      <w:r>
        <w:rPr>
          <w:rFonts w:hint="eastAsia" w:ascii="宋体" w:hAnsi="宋体" w:eastAsia="宋体"/>
          <w:sz w:val="24"/>
          <w:vertAlign w:val="subscript"/>
        </w:rPr>
        <w:t>4</w:t>
      </w:r>
      <w:r>
        <w:rPr>
          <w:rFonts w:hint="eastAsia" w:ascii="宋体" w:hAnsi="宋体" w:eastAsia="宋体"/>
          <w:sz w:val="24"/>
        </w:rPr>
        <w:t>；</w:t>
      </w:r>
    </w:p>
    <w:p w14:paraId="1F36B534">
      <w:pPr>
        <w:spacing w:line="360" w:lineRule="auto"/>
        <w:ind w:firstLine="480" w:firstLineChars="200"/>
        <w:rPr>
          <w:rFonts w:ascii="宋体" w:hAnsi="宋体" w:eastAsia="宋体"/>
        </w:rPr>
      </w:pPr>
      <w:r>
        <w:rPr>
          <w:rFonts w:hint="eastAsia" w:ascii="宋体" w:hAnsi="宋体" w:eastAsia="宋体" w:cs="Times New Roman"/>
          <w:sz w:val="24"/>
          <w:szCs w:val="24"/>
        </w:rPr>
        <w:t>量程漂移：</w:t>
      </w:r>
      <w:r>
        <w:rPr>
          <w:rFonts w:hint="eastAsia" w:ascii="宋体" w:hAnsi="宋体" w:eastAsia="宋体"/>
          <w:sz w:val="24"/>
        </w:rPr>
        <w:t>不超过±2 %CH</w:t>
      </w:r>
      <w:r>
        <w:rPr>
          <w:rFonts w:hint="eastAsia" w:ascii="宋体" w:hAnsi="宋体" w:eastAsia="宋体"/>
          <w:sz w:val="24"/>
          <w:vertAlign w:val="subscript"/>
        </w:rPr>
        <w:t>4</w:t>
      </w:r>
      <w:r>
        <w:rPr>
          <w:rFonts w:hint="eastAsia" w:ascii="宋体" w:hAnsi="宋体" w:eastAsia="宋体"/>
          <w:sz w:val="24"/>
        </w:rPr>
        <w:t>。</w:t>
      </w:r>
    </w:p>
    <w:p w14:paraId="5FEF2E8E">
      <w:pPr>
        <w:spacing w:line="360" w:lineRule="auto"/>
        <w:outlineLvl w:val="0"/>
        <w:rPr>
          <w:rFonts w:ascii="宋体" w:hAnsi="宋体" w:eastAsia="宋体"/>
          <w:sz w:val="24"/>
        </w:rPr>
      </w:pPr>
      <w:bookmarkStart w:id="6" w:name="_Toc177674397"/>
      <w:r>
        <w:rPr>
          <w:rFonts w:hint="eastAsia" w:ascii="宋体" w:hAnsi="宋体" w:eastAsia="宋体"/>
          <w:sz w:val="24"/>
        </w:rPr>
        <w:t>5</w:t>
      </w:r>
      <w:r>
        <w:rPr>
          <w:rFonts w:ascii="宋体" w:hAnsi="宋体" w:eastAsia="宋体"/>
          <w:sz w:val="24"/>
        </w:rPr>
        <w:t>.</w:t>
      </w:r>
      <w:r>
        <w:rPr>
          <w:rFonts w:hint="eastAsia" w:ascii="宋体" w:hAnsi="宋体" w:eastAsia="宋体"/>
          <w:sz w:val="24"/>
        </w:rPr>
        <w:t>4 响应时间</w:t>
      </w:r>
      <w:bookmarkEnd w:id="6"/>
    </w:p>
    <w:p w14:paraId="75D9E18A">
      <w:pPr>
        <w:spacing w:line="360" w:lineRule="auto"/>
        <w:ind w:firstLine="480" w:firstLineChars="200"/>
        <w:rPr>
          <w:rFonts w:ascii="宋体" w:hAnsi="宋体" w:eastAsia="宋体"/>
          <w:sz w:val="24"/>
        </w:rPr>
      </w:pPr>
      <w:r>
        <w:rPr>
          <w:rFonts w:hint="eastAsia" w:ascii="宋体" w:hAnsi="宋体" w:eastAsia="宋体"/>
          <w:sz w:val="24"/>
        </w:rPr>
        <w:t xml:space="preserve">环境监测类传感器的响应时间不大于25 </w:t>
      </w:r>
      <w:r>
        <w:rPr>
          <w:rFonts w:ascii="宋体" w:hAnsi="宋体" w:eastAsia="宋体"/>
          <w:sz w:val="24"/>
        </w:rPr>
        <w:t>s</w:t>
      </w:r>
      <w:r>
        <w:rPr>
          <w:rFonts w:hint="eastAsia" w:ascii="宋体" w:hAnsi="宋体" w:eastAsia="宋体"/>
          <w:sz w:val="24"/>
        </w:rPr>
        <w:t>；</w:t>
      </w:r>
      <w:r>
        <w:rPr>
          <w:rFonts w:hint="eastAsia" w:ascii="宋体" w:hAnsi="宋体" w:eastAsia="宋体" w:cs="Times New Roman"/>
          <w:sz w:val="24"/>
          <w:szCs w:val="24"/>
        </w:rPr>
        <w:t>瓦斯抽放管道监测类</w:t>
      </w:r>
      <w:r>
        <w:rPr>
          <w:rFonts w:hint="eastAsia" w:ascii="宋体" w:hAnsi="宋体" w:eastAsia="宋体"/>
          <w:sz w:val="24"/>
        </w:rPr>
        <w:t xml:space="preserve">传感器的响应时间不大于50 </w:t>
      </w:r>
      <w:r>
        <w:rPr>
          <w:rFonts w:ascii="宋体" w:hAnsi="宋体" w:eastAsia="宋体"/>
          <w:sz w:val="24"/>
        </w:rPr>
        <w:t>s</w:t>
      </w:r>
      <w:r>
        <w:rPr>
          <w:rFonts w:hint="eastAsia" w:ascii="宋体" w:hAnsi="宋体" w:eastAsia="宋体"/>
          <w:sz w:val="24"/>
        </w:rPr>
        <w:t>。</w:t>
      </w:r>
    </w:p>
    <w:p w14:paraId="4773EFDF">
      <w:pPr>
        <w:spacing w:line="360" w:lineRule="auto"/>
        <w:rPr>
          <w:rFonts w:ascii="宋体" w:hAnsi="宋体" w:eastAsia="宋体"/>
          <w:sz w:val="24"/>
        </w:rPr>
      </w:pPr>
      <w:r>
        <w:rPr>
          <w:rFonts w:hint="eastAsia" w:ascii="宋体" w:hAnsi="宋体" w:eastAsia="宋体"/>
          <w:sz w:val="24"/>
        </w:rPr>
        <w:t>5.5 信号传输误差</w:t>
      </w:r>
    </w:p>
    <w:p w14:paraId="7DCD11D4">
      <w:pPr>
        <w:spacing w:line="360" w:lineRule="auto"/>
        <w:ind w:firstLine="480" w:firstLineChars="200"/>
        <w:rPr>
          <w:rFonts w:ascii="宋体" w:hAnsi="宋体" w:eastAsia="宋体"/>
          <w:sz w:val="24"/>
        </w:rPr>
      </w:pPr>
      <w:r>
        <w:rPr>
          <w:rFonts w:hint="eastAsia" w:ascii="宋体" w:hAnsi="宋体" w:eastAsia="宋体"/>
          <w:sz w:val="24"/>
        </w:rPr>
        <w:t>对于采用模拟信号与关联设备联接的固定式传感器，传感器使用单芯截面积为1.5 mm</w:t>
      </w:r>
      <w:r>
        <w:rPr>
          <w:rFonts w:hint="eastAsia" w:ascii="宋体" w:hAnsi="宋体" w:eastAsia="宋体"/>
          <w:sz w:val="24"/>
          <w:vertAlign w:val="superscript"/>
        </w:rPr>
        <w:t>2</w:t>
      </w:r>
      <w:r>
        <w:rPr>
          <w:rFonts w:hint="eastAsia" w:ascii="宋体" w:hAnsi="宋体" w:eastAsia="宋体"/>
          <w:sz w:val="24"/>
        </w:rPr>
        <w:t>的铜芯电缆或者模拟电缆与关联设备联接时，其传输距离应不小于2 km，显示值与输出信号值（换算为甲烷浓度值）的误差应符合第5.1条的规定。</w:t>
      </w:r>
    </w:p>
    <w:p w14:paraId="751FFD10">
      <w:pPr>
        <w:spacing w:before="156" w:beforeLines="50" w:after="156" w:afterLines="50" w:line="360" w:lineRule="auto"/>
        <w:outlineLvl w:val="0"/>
        <w:rPr>
          <w:rFonts w:ascii="黑体" w:hAnsi="宋体" w:eastAsia="黑体" w:cs="Times New Roman"/>
          <w:bCs/>
          <w:sz w:val="24"/>
          <w:szCs w:val="24"/>
        </w:rPr>
      </w:pPr>
      <w:bookmarkStart w:id="7" w:name="_Toc177674398"/>
      <w:r>
        <w:rPr>
          <w:rFonts w:hint="eastAsia" w:ascii="黑体" w:hAnsi="宋体" w:eastAsia="黑体" w:cs="Times New Roman"/>
          <w:bCs/>
          <w:sz w:val="24"/>
          <w:szCs w:val="24"/>
        </w:rPr>
        <w:t>6 通用技术要求</w:t>
      </w:r>
      <w:bookmarkEnd w:id="7"/>
    </w:p>
    <w:p w14:paraId="74431E83">
      <w:pPr>
        <w:spacing w:line="360" w:lineRule="auto"/>
        <w:outlineLvl w:val="0"/>
        <w:rPr>
          <w:rFonts w:ascii="宋体" w:hAnsi="宋体" w:eastAsia="宋体"/>
          <w:sz w:val="24"/>
        </w:rPr>
      </w:pPr>
      <w:bookmarkStart w:id="8" w:name="_Toc177674399"/>
      <w:r>
        <w:rPr>
          <w:rFonts w:hint="eastAsia" w:ascii="宋体" w:hAnsi="宋体" w:eastAsia="宋体"/>
          <w:sz w:val="24"/>
        </w:rPr>
        <w:t>6.1</w:t>
      </w:r>
      <w:bookmarkEnd w:id="8"/>
      <w:r>
        <w:rPr>
          <w:rFonts w:hint="eastAsia" w:ascii="宋体" w:hAnsi="宋体" w:eastAsia="宋体"/>
          <w:sz w:val="24"/>
        </w:rPr>
        <w:t xml:space="preserve"> 外观与结构</w:t>
      </w:r>
    </w:p>
    <w:p w14:paraId="17065C0B">
      <w:pPr>
        <w:spacing w:line="360" w:lineRule="auto"/>
        <w:ind w:firstLine="480" w:firstLineChars="200"/>
        <w:outlineLvl w:val="0"/>
        <w:rPr>
          <w:rFonts w:ascii="宋体" w:hAnsi="宋体" w:eastAsia="宋体"/>
          <w:sz w:val="24"/>
        </w:rPr>
      </w:pPr>
      <w:bookmarkStart w:id="9" w:name="_Toc177674400"/>
      <w:r>
        <w:rPr>
          <w:rFonts w:hint="eastAsia" w:ascii="宋体" w:hAnsi="宋体" w:eastAsia="宋体"/>
          <w:sz w:val="24"/>
        </w:rPr>
        <w:t>传感器的显示窗应透光良好，数码、符号应显示清晰完整，具有遥控调教功能；传感器表面、镀层或涂层不应有气泡、裂痕、明显剥落和斑点；传感器采用扩散取样方式，取样口应有防粉尘、水汽影响的保护措施。</w:t>
      </w:r>
      <w:bookmarkEnd w:id="9"/>
    </w:p>
    <w:p w14:paraId="71A3ED33">
      <w:pPr>
        <w:spacing w:line="360" w:lineRule="auto"/>
        <w:outlineLvl w:val="0"/>
        <w:rPr>
          <w:rFonts w:ascii="宋体" w:hAnsi="宋体" w:eastAsia="宋体"/>
          <w:sz w:val="24"/>
        </w:rPr>
      </w:pPr>
      <w:bookmarkStart w:id="10" w:name="_Toc177674401"/>
      <w:r>
        <w:rPr>
          <w:rFonts w:hint="eastAsia" w:ascii="宋体" w:hAnsi="宋体" w:eastAsia="宋体"/>
          <w:sz w:val="24"/>
        </w:rPr>
        <w:t>6.2 标志与标识</w:t>
      </w:r>
      <w:bookmarkEnd w:id="10"/>
    </w:p>
    <w:p w14:paraId="48C058FF">
      <w:pPr>
        <w:spacing w:line="360" w:lineRule="auto"/>
        <w:ind w:firstLine="480" w:firstLineChars="200"/>
        <w:outlineLvl w:val="0"/>
        <w:rPr>
          <w:rFonts w:ascii="宋体" w:hAnsi="宋体" w:eastAsia="宋体"/>
          <w:sz w:val="24"/>
        </w:rPr>
      </w:pPr>
      <w:bookmarkStart w:id="11" w:name="_Toc177674402"/>
      <w:r>
        <w:rPr>
          <w:rFonts w:hint="eastAsia" w:ascii="宋体" w:hAnsi="宋体" w:eastAsia="宋体"/>
          <w:sz w:val="24"/>
        </w:rPr>
        <w:t>传感器铭牌应清晰完整，标明制造单位、仪器名称、型号及编号、制造日期、防爆标志及编号、煤矿安全标志及编号和其它法制管理要求的标志。</w:t>
      </w:r>
      <w:bookmarkEnd w:id="11"/>
    </w:p>
    <w:p w14:paraId="7AEB81CC">
      <w:pPr>
        <w:spacing w:line="360" w:lineRule="auto"/>
        <w:outlineLvl w:val="0"/>
        <w:rPr>
          <w:rFonts w:ascii="宋体" w:hAnsi="宋体" w:eastAsia="宋体" w:cs="Times New Roman"/>
          <w:sz w:val="24"/>
          <w:szCs w:val="24"/>
        </w:rPr>
      </w:pPr>
      <w:bookmarkStart w:id="12" w:name="_Toc177674403"/>
      <w:r>
        <w:rPr>
          <w:rFonts w:hint="eastAsia" w:ascii="宋体" w:hAnsi="宋体" w:eastAsia="宋体"/>
          <w:sz w:val="24"/>
        </w:rPr>
        <w:t xml:space="preserve">6.3 </w:t>
      </w:r>
      <w:bookmarkEnd w:id="12"/>
      <w:r>
        <w:rPr>
          <w:rFonts w:hint="eastAsia" w:ascii="宋体" w:hAnsi="宋体" w:eastAsia="宋体" w:cs="Times New Roman"/>
          <w:sz w:val="24"/>
          <w:szCs w:val="24"/>
        </w:rPr>
        <w:t>报警功能及报警动作值</w:t>
      </w:r>
    </w:p>
    <w:p w14:paraId="656BDA6C">
      <w:pPr>
        <w:spacing w:line="360" w:lineRule="auto"/>
        <w:outlineLvl w:val="0"/>
        <w:rPr>
          <w:rFonts w:ascii="宋体" w:hAnsi="宋体" w:eastAsia="宋体" w:cs="Times New Roman"/>
          <w:sz w:val="24"/>
          <w:szCs w:val="24"/>
        </w:rPr>
      </w:pPr>
      <w:r>
        <w:rPr>
          <w:rFonts w:hint="eastAsia" w:ascii="宋体" w:hAnsi="宋体" w:eastAsia="宋体" w:cs="Times New Roman"/>
          <w:sz w:val="24"/>
          <w:szCs w:val="24"/>
        </w:rPr>
        <w:t>6.3.1 传感器的声光报警功能应正常。</w:t>
      </w:r>
    </w:p>
    <w:p w14:paraId="0A124C7E">
      <w:pPr>
        <w:spacing w:line="360" w:lineRule="auto"/>
        <w:outlineLvl w:val="0"/>
        <w:rPr>
          <w:rFonts w:ascii="宋体" w:hAnsi="宋体" w:eastAsia="宋体"/>
          <w:sz w:val="24"/>
        </w:rPr>
      </w:pPr>
      <w:r>
        <w:rPr>
          <w:rFonts w:hint="eastAsia" w:ascii="宋体" w:hAnsi="宋体" w:eastAsia="宋体" w:cs="Times New Roman"/>
          <w:sz w:val="24"/>
          <w:szCs w:val="24"/>
        </w:rPr>
        <w:t>6.3.2 报警声强度：</w:t>
      </w:r>
      <w:r>
        <w:rPr>
          <w:rFonts w:hint="eastAsia" w:ascii="宋体" w:hAnsi="宋体" w:eastAsia="宋体"/>
          <w:sz w:val="24"/>
        </w:rPr>
        <w:t>固定式传感器应不小于80 dB</w:t>
      </w:r>
      <w:r>
        <w:rPr>
          <w:rFonts w:ascii="宋体" w:hAnsi="宋体" w:eastAsia="宋体"/>
          <w:sz w:val="24"/>
        </w:rPr>
        <w:t>(</w:t>
      </w:r>
      <w:r>
        <w:rPr>
          <w:rFonts w:hint="eastAsia" w:ascii="宋体" w:hAnsi="宋体" w:eastAsia="宋体"/>
          <w:sz w:val="24"/>
        </w:rPr>
        <w:t>A</w:t>
      </w:r>
      <w:r>
        <w:rPr>
          <w:rFonts w:ascii="宋体" w:hAnsi="宋体" w:eastAsia="宋体"/>
          <w:sz w:val="24"/>
        </w:rPr>
        <w:t>)</w:t>
      </w:r>
      <w:r>
        <w:rPr>
          <w:rFonts w:hint="eastAsia" w:ascii="宋体" w:hAnsi="宋体" w:eastAsia="宋体"/>
          <w:sz w:val="24"/>
        </w:rPr>
        <w:t>，便携式仪器应不小于75 dB</w:t>
      </w:r>
      <w:r>
        <w:rPr>
          <w:rFonts w:ascii="宋体" w:hAnsi="宋体" w:eastAsia="宋体"/>
          <w:sz w:val="24"/>
        </w:rPr>
        <w:t>(</w:t>
      </w:r>
      <w:r>
        <w:rPr>
          <w:rFonts w:hint="eastAsia" w:ascii="宋体" w:hAnsi="宋体" w:eastAsia="宋体"/>
          <w:sz w:val="24"/>
        </w:rPr>
        <w:t>A</w:t>
      </w:r>
      <w:r>
        <w:rPr>
          <w:rFonts w:ascii="宋体" w:hAnsi="宋体" w:eastAsia="宋体"/>
          <w:sz w:val="24"/>
        </w:rPr>
        <w:t>)</w:t>
      </w:r>
    </w:p>
    <w:p w14:paraId="6A2FC070">
      <w:pPr>
        <w:spacing w:line="360" w:lineRule="auto"/>
        <w:rPr>
          <w:rFonts w:ascii="宋体" w:hAnsi="宋体" w:eastAsia="宋体"/>
          <w:sz w:val="24"/>
        </w:rPr>
      </w:pPr>
      <w:r>
        <w:rPr>
          <w:rFonts w:hint="eastAsia" w:ascii="宋体" w:hAnsi="宋体" w:eastAsia="宋体"/>
          <w:sz w:val="24"/>
        </w:rPr>
        <w:t>6.3.3 传感器的报警光信号应能在黑暗环境中20 m远处清晰可见。</w:t>
      </w:r>
    </w:p>
    <w:p w14:paraId="630FAE56">
      <w:pPr>
        <w:spacing w:line="360" w:lineRule="auto"/>
        <w:rPr>
          <w:rFonts w:ascii="宋体" w:hAnsi="宋体" w:eastAsia="宋体"/>
          <w:sz w:val="24"/>
        </w:rPr>
      </w:pPr>
      <w:r>
        <w:rPr>
          <w:rFonts w:hint="eastAsia" w:ascii="宋体" w:hAnsi="宋体" w:eastAsia="宋体"/>
          <w:sz w:val="24"/>
        </w:rPr>
        <w:t>6.4 绝缘电阻：固定式传感器在500 V电压等级下的绝缘电阻应不小于50 MΩ。</w:t>
      </w:r>
    </w:p>
    <w:p w14:paraId="77B4A7B4">
      <w:pPr>
        <w:spacing w:before="156" w:beforeLines="50" w:after="156" w:afterLines="50" w:line="360" w:lineRule="auto"/>
        <w:outlineLvl w:val="0"/>
        <w:rPr>
          <w:rFonts w:ascii="黑体" w:hAnsi="黑体" w:eastAsia="黑体" w:cs="Times New Roman"/>
          <w:bCs/>
          <w:sz w:val="24"/>
          <w:szCs w:val="24"/>
        </w:rPr>
      </w:pPr>
      <w:bookmarkStart w:id="13" w:name="_Toc177674405"/>
      <w:r>
        <w:rPr>
          <w:rFonts w:hint="eastAsia" w:ascii="黑体" w:hAnsi="黑体" w:eastAsia="黑体" w:cs="Times New Roman"/>
          <w:bCs/>
          <w:sz w:val="24"/>
          <w:szCs w:val="24"/>
        </w:rPr>
        <w:t>7 计量器具控制</w:t>
      </w:r>
      <w:bookmarkEnd w:id="13"/>
    </w:p>
    <w:p w14:paraId="41CB266D">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计量器具控制包括首次检定，后续检定和使用中检查。</w:t>
      </w:r>
    </w:p>
    <w:p w14:paraId="68928DD0">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w:t>
      </w:r>
      <w:r>
        <w:rPr>
          <w:rFonts w:cs="Times New Roman" w:asciiTheme="minorEastAsia" w:hAnsiTheme="minorEastAsia"/>
          <w:sz w:val="24"/>
          <w:szCs w:val="24"/>
        </w:rPr>
        <w:t xml:space="preserve"> </w:t>
      </w:r>
      <w:r>
        <w:rPr>
          <w:rFonts w:hint="eastAsia" w:cs="Times New Roman" w:asciiTheme="minorEastAsia" w:hAnsiTheme="minorEastAsia"/>
          <w:sz w:val="24"/>
          <w:szCs w:val="24"/>
        </w:rPr>
        <w:t>检定条件</w:t>
      </w:r>
    </w:p>
    <w:p w14:paraId="3B03022B">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7.1.1 检定环境条件</w:t>
      </w:r>
    </w:p>
    <w:p w14:paraId="59575448">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7.1.1.1 环境温度：(1</w:t>
      </w:r>
      <w:r>
        <w:rPr>
          <w:rFonts w:cs="Times New Roman" w:asciiTheme="minorEastAsia" w:hAnsiTheme="minorEastAsia"/>
          <w:sz w:val="24"/>
          <w:szCs w:val="24"/>
        </w:rPr>
        <w:t>5～35</w:t>
      </w:r>
      <w:r>
        <w:rPr>
          <w:rFonts w:hint="eastAsia" w:cs="Times New Roman" w:asciiTheme="minorEastAsia" w:hAnsiTheme="minorEastAsia"/>
          <w:sz w:val="24"/>
          <w:szCs w:val="24"/>
        </w:rPr>
        <w:t xml:space="preserve">) </w:t>
      </w:r>
      <w:r>
        <w:rPr>
          <w:rFonts w:hint="eastAsia" w:cs="宋体" w:asciiTheme="minorEastAsia" w:hAnsiTheme="minorEastAsia"/>
          <w:sz w:val="24"/>
          <w:szCs w:val="24"/>
        </w:rPr>
        <w:t>℃。</w:t>
      </w:r>
    </w:p>
    <w:p w14:paraId="06492155">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7.1.1.</w:t>
      </w:r>
      <w:r>
        <w:rPr>
          <w:rFonts w:cs="Times New Roman" w:asciiTheme="minorEastAsia" w:hAnsiTheme="minorEastAsia"/>
          <w:sz w:val="24"/>
          <w:szCs w:val="24"/>
        </w:rPr>
        <w:t xml:space="preserve">2 </w:t>
      </w:r>
      <w:r>
        <w:rPr>
          <w:rFonts w:hint="eastAsia" w:cs="Times New Roman" w:asciiTheme="minorEastAsia" w:hAnsiTheme="minorEastAsia"/>
          <w:sz w:val="24"/>
          <w:szCs w:val="24"/>
        </w:rPr>
        <w:t xml:space="preserve">环境湿度：(45～75) </w:t>
      </w:r>
      <w:r>
        <w:rPr>
          <w:rFonts w:cs="Times New Roman" w:asciiTheme="minorEastAsia" w:hAnsiTheme="minorEastAsia"/>
          <w:sz w:val="24"/>
          <w:szCs w:val="24"/>
        </w:rPr>
        <w:t>%RH</w:t>
      </w:r>
      <w:r>
        <w:rPr>
          <w:rFonts w:hint="eastAsia" w:cs="Times New Roman" w:asciiTheme="minorEastAsia" w:hAnsiTheme="minorEastAsia"/>
          <w:sz w:val="24"/>
          <w:szCs w:val="24"/>
        </w:rPr>
        <w:t>。</w:t>
      </w:r>
    </w:p>
    <w:p w14:paraId="6657709D">
      <w:pPr>
        <w:spacing w:line="360" w:lineRule="auto"/>
        <w:rPr>
          <w:rFonts w:asciiTheme="minorEastAsia" w:hAnsiTheme="minorEastAsia"/>
          <w:sz w:val="24"/>
        </w:rPr>
      </w:pPr>
      <w:r>
        <w:rPr>
          <w:rFonts w:hint="eastAsia" w:cs="Times New Roman" w:asciiTheme="minorEastAsia" w:hAnsiTheme="minorEastAsia"/>
          <w:sz w:val="24"/>
          <w:szCs w:val="24"/>
        </w:rPr>
        <w:t>7.1.1.3</w:t>
      </w:r>
      <w:r>
        <w:rPr>
          <w:rFonts w:hint="eastAsia" w:asciiTheme="minorEastAsia" w:hAnsiTheme="minorEastAsia"/>
          <w:sz w:val="24"/>
        </w:rPr>
        <w:t xml:space="preserve"> 检定报警声强度时，环境噪声强度不大于50 dB(A)。</w:t>
      </w:r>
    </w:p>
    <w:p w14:paraId="5A6B9FF6">
      <w:pPr>
        <w:spacing w:line="360" w:lineRule="auto"/>
        <w:rPr>
          <w:rFonts w:asciiTheme="minorEastAsia" w:hAnsiTheme="minorEastAsia"/>
          <w:sz w:val="24"/>
        </w:rPr>
      </w:pPr>
      <w:r>
        <w:rPr>
          <w:rFonts w:hint="eastAsia" w:asciiTheme="minorEastAsia" w:hAnsiTheme="minorEastAsia"/>
          <w:sz w:val="24"/>
        </w:rPr>
        <w:t>7.1.1.4 环境中应无影响传感器正常工作的气体和电磁场干扰。</w:t>
      </w:r>
    </w:p>
    <w:p w14:paraId="631015A2">
      <w:pPr>
        <w:spacing w:line="360" w:lineRule="auto"/>
        <w:rPr>
          <w:rFonts w:asciiTheme="minorEastAsia" w:hAnsiTheme="minorEastAsia"/>
          <w:sz w:val="24"/>
        </w:rPr>
      </w:pPr>
      <w:r>
        <w:rPr>
          <w:rFonts w:hint="eastAsia" w:asciiTheme="minorEastAsia" w:hAnsiTheme="minorEastAsia"/>
          <w:sz w:val="24"/>
        </w:rPr>
        <w:t>7.1.1.5 配备必要的通风防爆措施。</w:t>
      </w:r>
    </w:p>
    <w:p w14:paraId="439266D2">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w:t>
      </w:r>
      <w:r>
        <w:rPr>
          <w:rFonts w:cs="Times New Roman" w:asciiTheme="minorEastAsia" w:hAnsiTheme="minorEastAsia"/>
          <w:sz w:val="24"/>
          <w:szCs w:val="24"/>
        </w:rPr>
        <w:t xml:space="preserve">2 </w:t>
      </w:r>
      <w:r>
        <w:rPr>
          <w:rFonts w:hint="eastAsia" w:cs="Times New Roman" w:asciiTheme="minorEastAsia" w:hAnsiTheme="minorEastAsia"/>
          <w:sz w:val="24"/>
          <w:szCs w:val="24"/>
        </w:rPr>
        <w:t>检定用仪器设备</w:t>
      </w:r>
    </w:p>
    <w:p w14:paraId="627F5988">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w:t>
      </w:r>
      <w:r>
        <w:rPr>
          <w:rFonts w:cs="Times New Roman" w:asciiTheme="minorEastAsia" w:hAnsiTheme="minorEastAsia"/>
          <w:sz w:val="24"/>
          <w:szCs w:val="24"/>
        </w:rPr>
        <w:t xml:space="preserve">.2.1 </w:t>
      </w:r>
      <w:r>
        <w:rPr>
          <w:rFonts w:hint="eastAsia" w:cs="Times New Roman" w:asciiTheme="minorEastAsia" w:hAnsiTheme="minorEastAsia"/>
          <w:sz w:val="24"/>
          <w:szCs w:val="24"/>
        </w:rPr>
        <w:t>气体标准物质</w:t>
      </w:r>
    </w:p>
    <w:p w14:paraId="5FB656F4">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 xml:space="preserve">应采用有证的氮气中甲烷气体标准物质（4 </w:t>
      </w:r>
      <w:r>
        <w:rPr>
          <w:rFonts w:hint="eastAsia" w:asciiTheme="minorEastAsia" w:hAnsiTheme="minorEastAsia"/>
          <w:kern w:val="0"/>
          <w:sz w:val="24"/>
          <w:szCs w:val="24"/>
        </w:rPr>
        <w:t>%CH</w:t>
      </w:r>
      <w:r>
        <w:rPr>
          <w:rFonts w:hint="eastAsia" w:asciiTheme="minorEastAsia" w:hAnsiTheme="minorEastAsia"/>
          <w:kern w:val="0"/>
          <w:sz w:val="24"/>
          <w:szCs w:val="24"/>
          <w:vertAlign w:val="subscript"/>
        </w:rPr>
        <w:t>4</w:t>
      </w:r>
      <w:r>
        <w:rPr>
          <w:rFonts w:hint="eastAsia" w:asciiTheme="minorEastAsia" w:hAnsiTheme="minorEastAsia"/>
          <w:kern w:val="0"/>
          <w:sz w:val="24"/>
          <w:szCs w:val="24"/>
        </w:rPr>
        <w:t>以下浓度也可采用空气中甲烷</w:t>
      </w:r>
      <w:r>
        <w:rPr>
          <w:rFonts w:hint="eastAsia" w:cs="Times New Roman" w:asciiTheme="minorEastAsia" w:hAnsiTheme="minorEastAsia"/>
          <w:sz w:val="24"/>
          <w:szCs w:val="24"/>
        </w:rPr>
        <w:t>），相对扩展不确定度不大于2%(</w:t>
      </w:r>
      <w:r>
        <w:rPr>
          <w:rFonts w:hint="eastAsia" w:cs="Times New Roman" w:asciiTheme="minorEastAsia" w:hAnsiTheme="minorEastAsia"/>
          <w:i/>
          <w:iCs/>
          <w:sz w:val="24"/>
          <w:szCs w:val="24"/>
        </w:rPr>
        <w:t>k</w:t>
      </w:r>
      <w:r>
        <w:rPr>
          <w:rFonts w:hint="eastAsia" w:cs="Times New Roman" w:asciiTheme="minorEastAsia" w:hAnsiTheme="minorEastAsia"/>
          <w:sz w:val="24"/>
          <w:szCs w:val="24"/>
        </w:rPr>
        <w:t>=2)，具体浓度值如表2所示。</w:t>
      </w:r>
    </w:p>
    <w:p w14:paraId="00F25AB2">
      <w:pPr>
        <w:jc w:val="center"/>
        <w:rPr>
          <w:rFonts w:ascii="黑体" w:hAnsi="黑体" w:eastAsia="黑体"/>
          <w:szCs w:val="21"/>
        </w:rPr>
      </w:pPr>
      <w:r>
        <w:rPr>
          <w:rFonts w:hint="eastAsia" w:ascii="黑体" w:hAnsi="黑体" w:eastAsia="黑体"/>
          <w:szCs w:val="21"/>
        </w:rPr>
        <w:t>表2 检定用气体标准物质</w:t>
      </w:r>
    </w:p>
    <w:p w14:paraId="33BC7998">
      <w:pPr>
        <w:jc w:val="right"/>
        <w:rPr>
          <w:rFonts w:asciiTheme="minorEastAsia" w:hAnsiTheme="minorEastAsia"/>
          <w:szCs w:val="21"/>
        </w:rPr>
      </w:pPr>
      <w:r>
        <w:rPr>
          <w:rFonts w:hint="eastAsia" w:asciiTheme="minorEastAsia" w:hAnsiTheme="minorEastAsia"/>
          <w:szCs w:val="21"/>
        </w:rPr>
        <w:t xml:space="preserve">单位为 </w:t>
      </w:r>
      <w:bookmarkStart w:id="14" w:name="_Hlk176813008"/>
      <w:r>
        <w:rPr>
          <w:rFonts w:hint="eastAsia" w:asciiTheme="minorEastAsia" w:hAnsiTheme="minorEastAsia"/>
          <w:szCs w:val="21"/>
        </w:rPr>
        <w:t>%CH</w:t>
      </w:r>
      <w:r>
        <w:rPr>
          <w:rFonts w:hint="eastAsia" w:asciiTheme="minorEastAsia" w:hAnsiTheme="minorEastAsia"/>
          <w:szCs w:val="21"/>
          <w:vertAlign w:val="subscript"/>
        </w:rPr>
        <w:t>4</w:t>
      </w:r>
      <w:bookmarkEnd w:id="14"/>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4"/>
        <w:gridCol w:w="2784"/>
        <w:gridCol w:w="2784"/>
      </w:tblGrid>
      <w:tr w14:paraId="38FC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34" w:type="dxa"/>
            <w:vAlign w:val="center"/>
          </w:tcPr>
          <w:p w14:paraId="5C810E70">
            <w:pPr>
              <w:jc w:val="center"/>
              <w:rPr>
                <w:rFonts w:asciiTheme="minorEastAsia" w:hAnsiTheme="minorEastAsia"/>
                <w:szCs w:val="21"/>
              </w:rPr>
            </w:pPr>
            <w:r>
              <w:rPr>
                <w:rFonts w:hint="eastAsia" w:asciiTheme="minorEastAsia" w:hAnsiTheme="minorEastAsia"/>
                <w:szCs w:val="21"/>
              </w:rPr>
              <w:t>传感器量程</w:t>
            </w:r>
          </w:p>
        </w:tc>
        <w:tc>
          <w:tcPr>
            <w:tcW w:w="2784" w:type="dxa"/>
            <w:vAlign w:val="center"/>
          </w:tcPr>
          <w:p w14:paraId="00135D03">
            <w:pPr>
              <w:jc w:val="center"/>
              <w:rPr>
                <w:rFonts w:asciiTheme="minorEastAsia" w:hAnsiTheme="minorEastAsia"/>
                <w:kern w:val="0"/>
                <w:szCs w:val="21"/>
              </w:rPr>
            </w:pPr>
            <w:r>
              <w:rPr>
                <w:rFonts w:hint="eastAsia" w:asciiTheme="minorEastAsia" w:hAnsiTheme="minorEastAsia"/>
                <w:szCs w:val="21"/>
              </w:rPr>
              <w:t>0～10</w:t>
            </w:r>
          </w:p>
        </w:tc>
        <w:tc>
          <w:tcPr>
            <w:tcW w:w="2784" w:type="dxa"/>
            <w:vAlign w:val="center"/>
          </w:tcPr>
          <w:p w14:paraId="5E13CF14">
            <w:pPr>
              <w:jc w:val="center"/>
              <w:rPr>
                <w:rFonts w:asciiTheme="minorEastAsia" w:hAnsiTheme="minorEastAsia"/>
                <w:kern w:val="0"/>
                <w:szCs w:val="21"/>
              </w:rPr>
            </w:pPr>
            <w:r>
              <w:rPr>
                <w:rFonts w:hint="eastAsia" w:asciiTheme="minorEastAsia" w:hAnsiTheme="minorEastAsia"/>
                <w:szCs w:val="21"/>
              </w:rPr>
              <w:t>0～100</w:t>
            </w:r>
          </w:p>
        </w:tc>
      </w:tr>
      <w:tr w14:paraId="6B28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34" w:type="dxa"/>
            <w:vAlign w:val="center"/>
          </w:tcPr>
          <w:p w14:paraId="6C8E0579">
            <w:pPr>
              <w:jc w:val="center"/>
              <w:rPr>
                <w:rFonts w:asciiTheme="minorEastAsia" w:hAnsiTheme="minorEastAsia"/>
                <w:szCs w:val="21"/>
              </w:rPr>
            </w:pPr>
            <w:r>
              <w:rPr>
                <w:rFonts w:hint="eastAsia" w:asciiTheme="minorEastAsia" w:hAnsiTheme="minorEastAsia"/>
                <w:szCs w:val="21"/>
              </w:rPr>
              <w:t>检定项目</w:t>
            </w:r>
          </w:p>
        </w:tc>
        <w:tc>
          <w:tcPr>
            <w:tcW w:w="5568" w:type="dxa"/>
            <w:gridSpan w:val="2"/>
            <w:vAlign w:val="center"/>
          </w:tcPr>
          <w:p w14:paraId="6525833B">
            <w:pPr>
              <w:jc w:val="center"/>
              <w:rPr>
                <w:rFonts w:asciiTheme="minorEastAsia" w:hAnsiTheme="minorEastAsia"/>
                <w:kern w:val="0"/>
                <w:szCs w:val="21"/>
              </w:rPr>
            </w:pPr>
            <w:r>
              <w:rPr>
                <w:rFonts w:hint="eastAsia" w:asciiTheme="minorEastAsia" w:hAnsiTheme="minorEastAsia"/>
                <w:kern w:val="0"/>
                <w:szCs w:val="21"/>
              </w:rPr>
              <w:t>标准气体浓度</w:t>
            </w:r>
          </w:p>
        </w:tc>
      </w:tr>
      <w:tr w14:paraId="43E5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34" w:type="dxa"/>
            <w:vAlign w:val="center"/>
          </w:tcPr>
          <w:p w14:paraId="6D116450">
            <w:pPr>
              <w:jc w:val="center"/>
              <w:rPr>
                <w:rFonts w:asciiTheme="minorEastAsia" w:hAnsiTheme="minorEastAsia"/>
                <w:szCs w:val="21"/>
              </w:rPr>
            </w:pPr>
            <w:r>
              <w:rPr>
                <w:rFonts w:hint="eastAsia" w:asciiTheme="minorEastAsia" w:hAnsiTheme="minorEastAsia"/>
                <w:szCs w:val="21"/>
              </w:rPr>
              <w:t>响应时间</w:t>
            </w:r>
          </w:p>
        </w:tc>
        <w:tc>
          <w:tcPr>
            <w:tcW w:w="2784" w:type="dxa"/>
            <w:vAlign w:val="center"/>
          </w:tcPr>
          <w:p w14:paraId="4F42425A">
            <w:pPr>
              <w:jc w:val="center"/>
              <w:rPr>
                <w:rFonts w:asciiTheme="minorEastAsia" w:hAnsiTheme="minorEastAsia"/>
                <w:szCs w:val="21"/>
              </w:rPr>
            </w:pPr>
            <w:r>
              <w:rPr>
                <w:rFonts w:hint="eastAsia" w:asciiTheme="minorEastAsia" w:hAnsiTheme="minorEastAsia"/>
                <w:szCs w:val="21"/>
              </w:rPr>
              <w:t>2.00</w:t>
            </w:r>
          </w:p>
        </w:tc>
        <w:tc>
          <w:tcPr>
            <w:tcW w:w="2784" w:type="dxa"/>
            <w:vAlign w:val="center"/>
          </w:tcPr>
          <w:p w14:paraId="3BF8691D">
            <w:pPr>
              <w:jc w:val="center"/>
              <w:rPr>
                <w:rFonts w:asciiTheme="minorEastAsia" w:hAnsiTheme="minorEastAsia"/>
                <w:szCs w:val="21"/>
              </w:rPr>
            </w:pPr>
            <w:r>
              <w:rPr>
                <w:rFonts w:hint="eastAsia" w:asciiTheme="minorEastAsia" w:hAnsiTheme="minorEastAsia"/>
                <w:szCs w:val="21"/>
              </w:rPr>
              <w:t>20.0</w:t>
            </w:r>
          </w:p>
        </w:tc>
      </w:tr>
      <w:tr w14:paraId="0B4E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34" w:type="dxa"/>
            <w:vAlign w:val="center"/>
          </w:tcPr>
          <w:p w14:paraId="2E1E870C">
            <w:pPr>
              <w:jc w:val="center"/>
              <w:rPr>
                <w:rFonts w:asciiTheme="minorEastAsia" w:hAnsiTheme="minorEastAsia"/>
                <w:szCs w:val="21"/>
              </w:rPr>
            </w:pPr>
            <w:r>
              <w:rPr>
                <w:rFonts w:hint="eastAsia" w:asciiTheme="minorEastAsia" w:hAnsiTheme="minorEastAsia"/>
                <w:szCs w:val="21"/>
              </w:rPr>
              <w:t>示值误差</w:t>
            </w:r>
          </w:p>
        </w:tc>
        <w:tc>
          <w:tcPr>
            <w:tcW w:w="2784" w:type="dxa"/>
            <w:vAlign w:val="center"/>
          </w:tcPr>
          <w:p w14:paraId="642F95FF">
            <w:pPr>
              <w:jc w:val="center"/>
              <w:rPr>
                <w:rFonts w:asciiTheme="minorEastAsia" w:hAnsiTheme="minorEastAsia"/>
                <w:szCs w:val="21"/>
              </w:rPr>
            </w:pPr>
            <w:r>
              <w:rPr>
                <w:rFonts w:hint="eastAsia" w:asciiTheme="minorEastAsia" w:hAnsiTheme="minorEastAsia"/>
                <w:szCs w:val="21"/>
              </w:rPr>
              <w:t>0.50;3.50;9.00</w:t>
            </w:r>
          </w:p>
        </w:tc>
        <w:tc>
          <w:tcPr>
            <w:tcW w:w="2784" w:type="dxa"/>
            <w:vAlign w:val="center"/>
          </w:tcPr>
          <w:p w14:paraId="109A5226">
            <w:pPr>
              <w:jc w:val="center"/>
              <w:rPr>
                <w:rFonts w:asciiTheme="minorEastAsia" w:hAnsiTheme="minorEastAsia"/>
                <w:szCs w:val="21"/>
              </w:rPr>
            </w:pPr>
            <w:r>
              <w:rPr>
                <w:rFonts w:hint="eastAsia" w:asciiTheme="minorEastAsia" w:hAnsiTheme="minorEastAsia"/>
                <w:szCs w:val="21"/>
              </w:rPr>
              <w:t>0.50;3.50;9.00;35.0;85.0</w:t>
            </w:r>
          </w:p>
        </w:tc>
      </w:tr>
      <w:tr w14:paraId="3226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34" w:type="dxa"/>
            <w:vAlign w:val="center"/>
          </w:tcPr>
          <w:p w14:paraId="30BF8160">
            <w:pPr>
              <w:jc w:val="center"/>
              <w:rPr>
                <w:rFonts w:asciiTheme="minorEastAsia" w:hAnsiTheme="minorEastAsia"/>
                <w:szCs w:val="21"/>
              </w:rPr>
            </w:pPr>
            <w:r>
              <w:rPr>
                <w:rFonts w:hint="eastAsia" w:asciiTheme="minorEastAsia" w:hAnsiTheme="minorEastAsia"/>
                <w:szCs w:val="21"/>
              </w:rPr>
              <w:t>重复性</w:t>
            </w:r>
          </w:p>
        </w:tc>
        <w:tc>
          <w:tcPr>
            <w:tcW w:w="2784" w:type="dxa"/>
            <w:vAlign w:val="center"/>
          </w:tcPr>
          <w:p w14:paraId="330BCE7A">
            <w:pPr>
              <w:jc w:val="center"/>
              <w:rPr>
                <w:rFonts w:asciiTheme="minorEastAsia" w:hAnsiTheme="minorEastAsia"/>
                <w:szCs w:val="21"/>
              </w:rPr>
            </w:pPr>
            <w:r>
              <w:rPr>
                <w:rFonts w:hint="eastAsia" w:asciiTheme="minorEastAsia" w:hAnsiTheme="minorEastAsia"/>
                <w:szCs w:val="21"/>
              </w:rPr>
              <w:t>3.50</w:t>
            </w:r>
          </w:p>
        </w:tc>
        <w:tc>
          <w:tcPr>
            <w:tcW w:w="2784" w:type="dxa"/>
            <w:vAlign w:val="center"/>
          </w:tcPr>
          <w:p w14:paraId="67408B22">
            <w:pPr>
              <w:jc w:val="center"/>
              <w:rPr>
                <w:rFonts w:asciiTheme="minorEastAsia" w:hAnsiTheme="minorEastAsia"/>
                <w:szCs w:val="21"/>
              </w:rPr>
            </w:pPr>
            <w:r>
              <w:rPr>
                <w:rFonts w:hint="eastAsia" w:asciiTheme="minorEastAsia" w:hAnsiTheme="minorEastAsia"/>
                <w:szCs w:val="21"/>
              </w:rPr>
              <w:t>35.0</w:t>
            </w:r>
          </w:p>
        </w:tc>
      </w:tr>
      <w:tr w14:paraId="2841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34" w:type="dxa"/>
            <w:vAlign w:val="center"/>
          </w:tcPr>
          <w:p w14:paraId="62E64A60">
            <w:pPr>
              <w:jc w:val="center"/>
              <w:rPr>
                <w:rFonts w:asciiTheme="minorEastAsia" w:hAnsiTheme="minorEastAsia"/>
                <w:szCs w:val="21"/>
              </w:rPr>
            </w:pPr>
            <w:r>
              <w:rPr>
                <w:rFonts w:hint="eastAsia" w:asciiTheme="minorEastAsia" w:hAnsiTheme="minorEastAsia"/>
                <w:kern w:val="0"/>
                <w:szCs w:val="21"/>
              </w:rPr>
              <w:t>漂移</w:t>
            </w:r>
          </w:p>
        </w:tc>
        <w:tc>
          <w:tcPr>
            <w:tcW w:w="2784" w:type="dxa"/>
            <w:vAlign w:val="center"/>
          </w:tcPr>
          <w:p w14:paraId="37C03C3D">
            <w:pPr>
              <w:jc w:val="center"/>
              <w:rPr>
                <w:rFonts w:asciiTheme="minorEastAsia" w:hAnsiTheme="minorEastAsia"/>
                <w:szCs w:val="21"/>
              </w:rPr>
            </w:pPr>
            <w:r>
              <w:rPr>
                <w:rFonts w:hint="eastAsia" w:asciiTheme="minorEastAsia" w:hAnsiTheme="minorEastAsia"/>
                <w:szCs w:val="21"/>
              </w:rPr>
              <w:t>9.00</w:t>
            </w:r>
          </w:p>
        </w:tc>
        <w:tc>
          <w:tcPr>
            <w:tcW w:w="2784" w:type="dxa"/>
            <w:vAlign w:val="center"/>
          </w:tcPr>
          <w:p w14:paraId="64D3B132">
            <w:pPr>
              <w:jc w:val="center"/>
              <w:rPr>
                <w:rFonts w:asciiTheme="minorEastAsia" w:hAnsiTheme="minorEastAsia"/>
                <w:szCs w:val="21"/>
              </w:rPr>
            </w:pPr>
            <w:r>
              <w:rPr>
                <w:rFonts w:hint="eastAsia" w:asciiTheme="minorEastAsia" w:hAnsiTheme="minorEastAsia"/>
                <w:szCs w:val="21"/>
              </w:rPr>
              <w:t>85.0</w:t>
            </w:r>
          </w:p>
        </w:tc>
      </w:tr>
    </w:tbl>
    <w:p w14:paraId="374B97D2">
      <w:pPr>
        <w:spacing w:line="360" w:lineRule="auto"/>
        <w:ind w:firstLine="420" w:firstLineChars="200"/>
        <w:rPr>
          <w:rFonts w:ascii="仿宋" w:hAnsi="仿宋" w:eastAsia="仿宋" w:cs="Times New Roman"/>
          <w:szCs w:val="21"/>
        </w:rPr>
      </w:pPr>
      <w:r>
        <w:rPr>
          <w:rFonts w:hint="eastAsia" w:ascii="仿宋" w:hAnsi="仿宋" w:eastAsia="仿宋" w:cs="Times New Roman"/>
          <w:szCs w:val="21"/>
        </w:rPr>
        <w:t>注：实际使用标称浓度值与表格规定值偏离不应超过±10%。</w:t>
      </w:r>
    </w:p>
    <w:p w14:paraId="7185189A">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7.1.2.2 零点气体</w:t>
      </w:r>
    </w:p>
    <w:p w14:paraId="6CE4F31F">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清洁空气或高纯氮气（纯度不低于99.99%）。</w:t>
      </w:r>
    </w:p>
    <w:p w14:paraId="1DB9C700">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7.1.2.3 流量计</w:t>
      </w:r>
    </w:p>
    <w:p w14:paraId="0D90CA76">
      <w:pPr>
        <w:spacing w:line="360" w:lineRule="auto"/>
        <w:ind w:firstLine="480" w:firstLineChars="200"/>
        <w:rPr>
          <w:rFonts w:ascii="宋体" w:hAnsi="宋体" w:eastAsia="宋体"/>
          <w:sz w:val="24"/>
        </w:rPr>
      </w:pPr>
      <w:r>
        <w:rPr>
          <w:rFonts w:hint="eastAsia" w:ascii="宋体" w:hAnsi="宋体" w:eastAsia="宋体"/>
          <w:sz w:val="24"/>
        </w:rPr>
        <w:t>测量范围(60～600) mL/min；准确度等级不低于4.0级。</w:t>
      </w:r>
    </w:p>
    <w:p w14:paraId="3E995761">
      <w:pPr>
        <w:spacing w:line="360" w:lineRule="auto"/>
        <w:rPr>
          <w:rFonts w:ascii="宋体" w:hAnsi="宋体"/>
          <w:sz w:val="24"/>
        </w:rPr>
      </w:pPr>
      <w:r>
        <w:rPr>
          <w:rFonts w:hint="eastAsia" w:ascii="宋体" w:hAnsi="宋体"/>
          <w:sz w:val="24"/>
        </w:rPr>
        <w:t>7.1.2.4 声级计</w:t>
      </w:r>
    </w:p>
    <w:p w14:paraId="6B027192">
      <w:pPr>
        <w:spacing w:line="360" w:lineRule="auto"/>
        <w:ind w:firstLine="480" w:firstLineChars="200"/>
        <w:rPr>
          <w:rFonts w:ascii="宋体" w:hAnsi="宋体" w:eastAsia="宋体"/>
          <w:sz w:val="24"/>
        </w:rPr>
      </w:pPr>
      <w:r>
        <w:rPr>
          <w:rFonts w:hint="eastAsia" w:ascii="宋体" w:hAnsi="宋体" w:eastAsia="宋体"/>
          <w:sz w:val="24"/>
        </w:rPr>
        <w:t>测量范围(35～130) dB(A)；准确度等级不低于2级。</w:t>
      </w:r>
    </w:p>
    <w:p w14:paraId="516CFE92">
      <w:pPr>
        <w:spacing w:line="360" w:lineRule="auto"/>
        <w:rPr>
          <w:rFonts w:ascii="宋体" w:hAnsi="宋体" w:eastAsia="宋体" w:cs="Times New Roman"/>
          <w:sz w:val="24"/>
          <w:szCs w:val="24"/>
        </w:rPr>
      </w:pPr>
      <w:r>
        <w:rPr>
          <w:rFonts w:hint="eastAsia" w:ascii="宋体" w:hAnsi="宋体" w:eastAsia="宋体" w:cs="Times New Roman"/>
          <w:sz w:val="24"/>
          <w:szCs w:val="24"/>
        </w:rPr>
        <w:t>7.1.2.5</w:t>
      </w:r>
      <w:r>
        <w:rPr>
          <w:rFonts w:ascii="宋体" w:hAnsi="宋体" w:eastAsia="宋体" w:cs="Times New Roman"/>
          <w:sz w:val="24"/>
          <w:szCs w:val="24"/>
        </w:rPr>
        <w:t xml:space="preserve"> </w:t>
      </w:r>
      <w:r>
        <w:rPr>
          <w:rFonts w:hint="eastAsia" w:ascii="宋体" w:hAnsi="宋体" w:eastAsia="宋体" w:cs="Times New Roman"/>
          <w:sz w:val="24"/>
          <w:szCs w:val="24"/>
        </w:rPr>
        <w:t>绝缘电阻表</w:t>
      </w:r>
    </w:p>
    <w:p w14:paraId="5D6EF9C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输出电压500 V，准确度等级不低于10</w:t>
      </w:r>
      <w:r>
        <w:rPr>
          <w:rFonts w:ascii="宋体" w:hAnsi="宋体" w:eastAsia="宋体" w:cs="Times New Roman"/>
          <w:sz w:val="24"/>
          <w:szCs w:val="24"/>
        </w:rPr>
        <w:t>.0</w:t>
      </w:r>
      <w:r>
        <w:rPr>
          <w:rFonts w:hint="eastAsia" w:ascii="宋体" w:hAnsi="宋体" w:eastAsia="宋体" w:cs="Times New Roman"/>
          <w:sz w:val="24"/>
          <w:szCs w:val="24"/>
        </w:rPr>
        <w:t>级。</w:t>
      </w:r>
    </w:p>
    <w:p w14:paraId="049B8952">
      <w:pPr>
        <w:spacing w:line="360" w:lineRule="auto"/>
        <w:rPr>
          <w:rFonts w:ascii="宋体" w:hAnsi="宋体" w:eastAsia="宋体" w:cs="Times New Roman"/>
          <w:sz w:val="24"/>
          <w:szCs w:val="24"/>
        </w:rPr>
      </w:pPr>
      <w:r>
        <w:rPr>
          <w:rFonts w:hint="eastAsia" w:ascii="宋体" w:hAnsi="宋体" w:eastAsia="宋体" w:cs="Times New Roman"/>
          <w:sz w:val="24"/>
          <w:szCs w:val="24"/>
        </w:rPr>
        <w:t>7.1.2.6 电子秒表</w:t>
      </w:r>
    </w:p>
    <w:p w14:paraId="61B3C1C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分辨力不低于0.01 s，最大允许误差：</w:t>
      </w:r>
      <w:r>
        <w:rPr>
          <w:rFonts w:ascii="宋体" w:hAnsi="宋体" w:eastAsia="宋体" w:cs="Times New Roman"/>
          <w:sz w:val="24"/>
          <w:szCs w:val="24"/>
        </w:rPr>
        <w:t>±0.07</w:t>
      </w:r>
      <w:r>
        <w:rPr>
          <w:rFonts w:hint="eastAsia" w:ascii="宋体" w:hAnsi="宋体" w:eastAsia="宋体" w:cs="Times New Roman"/>
          <w:sz w:val="24"/>
          <w:szCs w:val="24"/>
        </w:rPr>
        <w:t xml:space="preserve"> </w:t>
      </w:r>
      <w:r>
        <w:rPr>
          <w:rFonts w:ascii="宋体" w:hAnsi="宋体" w:eastAsia="宋体" w:cs="Times New Roman"/>
          <w:sz w:val="24"/>
          <w:szCs w:val="24"/>
        </w:rPr>
        <w:t>s/10min</w:t>
      </w:r>
      <w:r>
        <w:rPr>
          <w:rFonts w:hint="eastAsia" w:ascii="宋体" w:hAnsi="宋体" w:eastAsia="宋体" w:cs="Times New Roman"/>
          <w:sz w:val="24"/>
          <w:szCs w:val="24"/>
        </w:rPr>
        <w:t>。</w:t>
      </w:r>
    </w:p>
    <w:p w14:paraId="6F910C7D">
      <w:pPr>
        <w:spacing w:line="360" w:lineRule="auto"/>
        <w:rPr>
          <w:rFonts w:ascii="宋体" w:hAnsi="宋体" w:eastAsia="宋体" w:cs="Times New Roman"/>
          <w:sz w:val="24"/>
          <w:szCs w:val="24"/>
        </w:rPr>
      </w:pPr>
      <w:r>
        <w:rPr>
          <w:rFonts w:hint="eastAsia" w:ascii="宋体" w:hAnsi="宋体" w:eastAsia="宋体" w:cs="Times New Roman"/>
          <w:sz w:val="24"/>
          <w:szCs w:val="24"/>
        </w:rPr>
        <w:t>7.1.2.7 钢卷尺</w:t>
      </w:r>
    </w:p>
    <w:p w14:paraId="1A6490F8">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测量范围不低于(0～20) m，分度值不低于1 mm。</w:t>
      </w:r>
    </w:p>
    <w:p w14:paraId="057075B3">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7.1.2.8</w:t>
      </w:r>
      <w:r>
        <w:rPr>
          <w:rFonts w:cs="Times New Roman" w:asciiTheme="minorEastAsia" w:hAnsiTheme="minorEastAsia"/>
          <w:sz w:val="24"/>
          <w:szCs w:val="24"/>
        </w:rPr>
        <w:t xml:space="preserve"> </w:t>
      </w:r>
      <w:r>
        <w:rPr>
          <w:rFonts w:hint="eastAsia" w:cs="Times New Roman" w:asciiTheme="minorEastAsia" w:hAnsiTheme="minorEastAsia"/>
          <w:sz w:val="24"/>
          <w:szCs w:val="24"/>
        </w:rPr>
        <w:t>直流稳压电源</w:t>
      </w:r>
    </w:p>
    <w:p w14:paraId="46600EEC">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 xml:space="preserve">最高输出电压不低于24 V，最大输出电流不低于2 </w:t>
      </w:r>
      <w:r>
        <w:rPr>
          <w:rFonts w:cs="Times New Roman" w:asciiTheme="minorEastAsia" w:hAnsiTheme="minorEastAsia"/>
          <w:sz w:val="24"/>
          <w:szCs w:val="24"/>
        </w:rPr>
        <w:t>A</w:t>
      </w:r>
      <w:r>
        <w:rPr>
          <w:rFonts w:hint="eastAsia" w:cs="Times New Roman" w:asciiTheme="minorEastAsia" w:hAnsiTheme="minorEastAsia"/>
          <w:sz w:val="24"/>
          <w:szCs w:val="24"/>
        </w:rPr>
        <w:t>。</w:t>
      </w:r>
    </w:p>
    <w:p w14:paraId="5DDB07E5">
      <w:pPr>
        <w:spacing w:line="360" w:lineRule="auto"/>
        <w:rPr>
          <w:rFonts w:ascii="宋体" w:hAnsi="宋体" w:eastAsia="宋体" w:cs="Times New Roman"/>
          <w:sz w:val="24"/>
          <w:szCs w:val="24"/>
        </w:rPr>
      </w:pPr>
      <w:r>
        <w:rPr>
          <w:rFonts w:hint="eastAsia" w:ascii="宋体" w:hAnsi="宋体" w:eastAsia="宋体" w:cs="Times New Roman"/>
          <w:sz w:val="24"/>
          <w:szCs w:val="24"/>
        </w:rPr>
        <w:t>7.1.2.9</w:t>
      </w:r>
      <w:r>
        <w:rPr>
          <w:rFonts w:ascii="宋体" w:hAnsi="宋体" w:eastAsia="宋体" w:cs="Times New Roman"/>
          <w:sz w:val="24"/>
          <w:szCs w:val="24"/>
        </w:rPr>
        <w:t xml:space="preserve"> </w:t>
      </w:r>
      <w:r>
        <w:rPr>
          <w:rFonts w:hint="eastAsia" w:ascii="宋体" w:hAnsi="宋体" w:eastAsia="宋体" w:cs="Times New Roman"/>
          <w:sz w:val="24"/>
          <w:szCs w:val="24"/>
        </w:rPr>
        <w:t>频率计</w:t>
      </w:r>
    </w:p>
    <w:p w14:paraId="36CACB3C">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测量范围(</w:t>
      </w:r>
      <w:r>
        <w:rPr>
          <w:rFonts w:ascii="宋体" w:hAnsi="宋体" w:eastAsia="宋体" w:cs="Times New Roman"/>
          <w:sz w:val="24"/>
          <w:szCs w:val="24"/>
        </w:rPr>
        <w:t>0</w:t>
      </w:r>
      <w:r>
        <w:rPr>
          <w:rFonts w:hint="eastAsia" w:ascii="宋体" w:hAnsi="宋体" w:eastAsia="宋体" w:cs="Times New Roman"/>
          <w:sz w:val="24"/>
          <w:szCs w:val="24"/>
        </w:rPr>
        <w:t>～</w:t>
      </w:r>
      <w:r>
        <w:rPr>
          <w:rFonts w:ascii="宋体" w:hAnsi="宋体" w:eastAsia="宋体" w:cs="Times New Roman"/>
          <w:sz w:val="24"/>
          <w:szCs w:val="24"/>
        </w:rPr>
        <w:t>2</w:t>
      </w:r>
      <w:r>
        <w:rPr>
          <w:rFonts w:hint="eastAsia" w:ascii="宋体" w:hAnsi="宋体" w:eastAsia="宋体" w:cs="Times New Roman"/>
          <w:sz w:val="24"/>
          <w:szCs w:val="24"/>
        </w:rPr>
        <w:t>000) Hz；分辨力不低于1 Hz。</w:t>
      </w:r>
    </w:p>
    <w:p w14:paraId="304EC6CF">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7.1.2.10 模拟电缆</w:t>
      </w:r>
    </w:p>
    <w:p w14:paraId="499B1756">
      <w:pPr>
        <w:spacing w:line="360" w:lineRule="auto"/>
        <w:ind w:firstLine="480" w:firstLineChars="200"/>
        <w:rPr>
          <w:rFonts w:ascii="宋体" w:hAnsi="宋体" w:eastAsia="宋体"/>
          <w:sz w:val="24"/>
        </w:rPr>
      </w:pPr>
      <w:r>
        <w:rPr>
          <w:rFonts w:hint="eastAsia" w:ascii="宋体" w:hAnsi="宋体" w:eastAsia="宋体" w:cs="Times New Roman"/>
          <w:sz w:val="24"/>
          <w:szCs w:val="24"/>
        </w:rPr>
        <w:t>模拟2 km长度电缆参数，直流电阻12.8 Ω/km，分布电容0.06 μF/km，分布电感0.8 mH/km。详情见附录A。</w:t>
      </w:r>
    </w:p>
    <w:p w14:paraId="51D06D13">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7.2 检定项目</w:t>
      </w:r>
    </w:p>
    <w:p w14:paraId="7E34EFFE">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检定项目如表3所示。</w:t>
      </w:r>
    </w:p>
    <w:p w14:paraId="762A65F2">
      <w:pPr>
        <w:spacing w:line="360" w:lineRule="auto"/>
        <w:jc w:val="center"/>
        <w:rPr>
          <w:rFonts w:ascii="黑体" w:hAnsi="黑体" w:eastAsia="黑体" w:cs="Times New Roman"/>
          <w:szCs w:val="21"/>
        </w:rPr>
      </w:pPr>
      <w:r>
        <w:rPr>
          <w:rFonts w:hint="eastAsia" w:ascii="黑体" w:hAnsi="黑体" w:eastAsia="黑体" w:cs="Times New Roman"/>
          <w:szCs w:val="21"/>
        </w:rPr>
        <w:t>表3 检定项目一览表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10"/>
        <w:gridCol w:w="841"/>
        <w:gridCol w:w="841"/>
        <w:gridCol w:w="841"/>
        <w:gridCol w:w="841"/>
        <w:gridCol w:w="841"/>
        <w:gridCol w:w="841"/>
      </w:tblGrid>
      <w:tr w14:paraId="34B98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Merge w:val="restart"/>
            <w:vAlign w:val="center"/>
          </w:tcPr>
          <w:p w14:paraId="5395FF15">
            <w:pPr>
              <w:jc w:val="center"/>
              <w:rPr>
                <w:rFonts w:ascii="宋体" w:hAnsi="宋体" w:eastAsia="宋体" w:cs="Times New Roman"/>
                <w:szCs w:val="21"/>
              </w:rPr>
            </w:pPr>
            <w:r>
              <w:rPr>
                <w:rFonts w:hint="eastAsia" w:ascii="宋体" w:hAnsi="宋体" w:eastAsia="宋体" w:cs="Times New Roman"/>
                <w:szCs w:val="21"/>
              </w:rPr>
              <w:t>序号</w:t>
            </w:r>
          </w:p>
        </w:tc>
        <w:tc>
          <w:tcPr>
            <w:tcW w:w="2410" w:type="dxa"/>
            <w:vMerge w:val="restart"/>
            <w:vAlign w:val="center"/>
          </w:tcPr>
          <w:p w14:paraId="3C67A05F">
            <w:pPr>
              <w:jc w:val="center"/>
              <w:rPr>
                <w:rFonts w:ascii="宋体" w:hAnsi="宋体" w:eastAsia="宋体" w:cs="Times New Roman"/>
                <w:szCs w:val="21"/>
              </w:rPr>
            </w:pPr>
            <w:r>
              <w:rPr>
                <w:rFonts w:hint="eastAsia" w:ascii="宋体" w:hAnsi="宋体" w:eastAsia="宋体" w:cs="Times New Roman"/>
                <w:szCs w:val="21"/>
              </w:rPr>
              <w:t>检定项目</w:t>
            </w:r>
          </w:p>
        </w:tc>
        <w:tc>
          <w:tcPr>
            <w:tcW w:w="1682" w:type="dxa"/>
            <w:gridSpan w:val="2"/>
            <w:vAlign w:val="center"/>
          </w:tcPr>
          <w:p w14:paraId="06C0476B">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首次检定</w:t>
            </w:r>
          </w:p>
        </w:tc>
        <w:tc>
          <w:tcPr>
            <w:tcW w:w="1682" w:type="dxa"/>
            <w:gridSpan w:val="2"/>
            <w:vAlign w:val="center"/>
          </w:tcPr>
          <w:p w14:paraId="45FA202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后续检定</w:t>
            </w:r>
          </w:p>
        </w:tc>
        <w:tc>
          <w:tcPr>
            <w:tcW w:w="1682" w:type="dxa"/>
            <w:gridSpan w:val="2"/>
            <w:vAlign w:val="center"/>
          </w:tcPr>
          <w:p w14:paraId="27B06258">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使用中检查</w:t>
            </w:r>
          </w:p>
        </w:tc>
      </w:tr>
      <w:tr w14:paraId="7949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Merge w:val="continue"/>
            <w:vAlign w:val="center"/>
          </w:tcPr>
          <w:p w14:paraId="36AF2356">
            <w:pPr>
              <w:jc w:val="center"/>
              <w:rPr>
                <w:rFonts w:ascii="宋体" w:hAnsi="宋体" w:eastAsia="宋体" w:cs="Times New Roman"/>
                <w:szCs w:val="21"/>
              </w:rPr>
            </w:pPr>
          </w:p>
        </w:tc>
        <w:tc>
          <w:tcPr>
            <w:tcW w:w="2410" w:type="dxa"/>
            <w:vMerge w:val="continue"/>
            <w:vAlign w:val="center"/>
          </w:tcPr>
          <w:p w14:paraId="77EB7786">
            <w:pPr>
              <w:jc w:val="center"/>
              <w:rPr>
                <w:rFonts w:ascii="宋体" w:hAnsi="宋体" w:eastAsia="宋体" w:cs="Times New Roman"/>
                <w:szCs w:val="21"/>
              </w:rPr>
            </w:pPr>
          </w:p>
        </w:tc>
        <w:tc>
          <w:tcPr>
            <w:tcW w:w="841" w:type="dxa"/>
            <w:vAlign w:val="center"/>
          </w:tcPr>
          <w:p w14:paraId="6D01E7E1">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固定式</w:t>
            </w:r>
          </w:p>
        </w:tc>
        <w:tc>
          <w:tcPr>
            <w:tcW w:w="841" w:type="dxa"/>
            <w:vAlign w:val="center"/>
          </w:tcPr>
          <w:p w14:paraId="1F55555B">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便携式</w:t>
            </w:r>
          </w:p>
        </w:tc>
        <w:tc>
          <w:tcPr>
            <w:tcW w:w="841" w:type="dxa"/>
            <w:vAlign w:val="center"/>
          </w:tcPr>
          <w:p w14:paraId="6B6A2A52">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固定式</w:t>
            </w:r>
          </w:p>
        </w:tc>
        <w:tc>
          <w:tcPr>
            <w:tcW w:w="841" w:type="dxa"/>
            <w:vAlign w:val="center"/>
          </w:tcPr>
          <w:p w14:paraId="27B83956">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便携式</w:t>
            </w:r>
          </w:p>
        </w:tc>
        <w:tc>
          <w:tcPr>
            <w:tcW w:w="841" w:type="dxa"/>
            <w:vAlign w:val="center"/>
          </w:tcPr>
          <w:p w14:paraId="7D6E9218">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固定式</w:t>
            </w:r>
          </w:p>
        </w:tc>
        <w:tc>
          <w:tcPr>
            <w:tcW w:w="841" w:type="dxa"/>
            <w:vAlign w:val="center"/>
          </w:tcPr>
          <w:p w14:paraId="617C5156">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便携式</w:t>
            </w:r>
          </w:p>
        </w:tc>
      </w:tr>
      <w:tr w14:paraId="430EC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4D44969C">
            <w:pPr>
              <w:jc w:val="center"/>
              <w:rPr>
                <w:rFonts w:ascii="宋体" w:hAnsi="宋体" w:eastAsia="宋体" w:cs="Times New Roman"/>
                <w:szCs w:val="21"/>
              </w:rPr>
            </w:pPr>
            <w:r>
              <w:rPr>
                <w:rFonts w:hint="eastAsia" w:ascii="宋体" w:hAnsi="宋体" w:eastAsia="宋体" w:cs="Times New Roman"/>
                <w:szCs w:val="21"/>
              </w:rPr>
              <w:t>1</w:t>
            </w:r>
          </w:p>
        </w:tc>
        <w:tc>
          <w:tcPr>
            <w:tcW w:w="2410" w:type="dxa"/>
            <w:vAlign w:val="center"/>
          </w:tcPr>
          <w:p w14:paraId="5B52B1D7">
            <w:pPr>
              <w:snapToGrid w:val="0"/>
              <w:ind w:left="-84" w:leftChars="-40" w:right="-86" w:rightChars="-41"/>
              <w:jc w:val="center"/>
              <w:rPr>
                <w:rFonts w:ascii="宋体" w:hAnsi="宋体" w:eastAsia="宋体" w:cs="Times New Roman"/>
                <w:szCs w:val="21"/>
              </w:rPr>
            </w:pPr>
            <w:r>
              <w:rPr>
                <w:rFonts w:hint="eastAsia" w:ascii="宋体" w:hAnsi="宋体" w:eastAsia="宋体" w:cs="Times New Roman"/>
                <w:szCs w:val="21"/>
              </w:rPr>
              <w:t>外观与结构</w:t>
            </w:r>
          </w:p>
        </w:tc>
        <w:tc>
          <w:tcPr>
            <w:tcW w:w="841" w:type="dxa"/>
            <w:vAlign w:val="center"/>
          </w:tcPr>
          <w:p w14:paraId="0E7D76C6">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81710E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7E425275">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71379AA1">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1624C1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7D501F68">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63B8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28F0977B">
            <w:pPr>
              <w:jc w:val="center"/>
              <w:rPr>
                <w:rFonts w:ascii="宋体" w:hAnsi="宋体" w:eastAsia="宋体" w:cs="Times New Roman"/>
                <w:szCs w:val="21"/>
              </w:rPr>
            </w:pPr>
            <w:r>
              <w:rPr>
                <w:rFonts w:hint="eastAsia" w:ascii="宋体" w:hAnsi="宋体" w:eastAsia="宋体" w:cs="Times New Roman"/>
                <w:szCs w:val="21"/>
              </w:rPr>
              <w:t>2</w:t>
            </w:r>
          </w:p>
        </w:tc>
        <w:tc>
          <w:tcPr>
            <w:tcW w:w="2410" w:type="dxa"/>
            <w:vAlign w:val="center"/>
          </w:tcPr>
          <w:p w14:paraId="30F0192F">
            <w:pPr>
              <w:snapToGrid w:val="0"/>
              <w:ind w:left="-84" w:leftChars="-40" w:right="-86" w:rightChars="-41"/>
              <w:jc w:val="center"/>
              <w:rPr>
                <w:rFonts w:ascii="宋体" w:hAnsi="宋体" w:eastAsia="宋体" w:cs="Times New Roman"/>
                <w:szCs w:val="21"/>
              </w:rPr>
            </w:pPr>
            <w:bookmarkStart w:id="15" w:name="_Hlk176811441"/>
            <w:r>
              <w:rPr>
                <w:rFonts w:hint="eastAsia" w:ascii="宋体" w:hAnsi="宋体" w:eastAsia="宋体" w:cs="Times New Roman"/>
                <w:szCs w:val="21"/>
              </w:rPr>
              <w:t>标志与标识</w:t>
            </w:r>
            <w:bookmarkEnd w:id="15"/>
          </w:p>
        </w:tc>
        <w:tc>
          <w:tcPr>
            <w:tcW w:w="841" w:type="dxa"/>
            <w:vAlign w:val="center"/>
          </w:tcPr>
          <w:p w14:paraId="0602EF34">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41992F01">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99F4A2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647FE08F">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2EED613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23D408A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2F8CA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32E2ED1C">
            <w:pPr>
              <w:jc w:val="center"/>
              <w:rPr>
                <w:rFonts w:ascii="宋体" w:hAnsi="宋体" w:eastAsia="宋体" w:cs="Times New Roman"/>
                <w:szCs w:val="21"/>
              </w:rPr>
            </w:pPr>
            <w:r>
              <w:rPr>
                <w:rFonts w:hint="eastAsia" w:ascii="宋体" w:hAnsi="宋体" w:eastAsia="宋体" w:cs="Times New Roman"/>
                <w:szCs w:val="21"/>
              </w:rPr>
              <w:t>3</w:t>
            </w:r>
          </w:p>
        </w:tc>
        <w:tc>
          <w:tcPr>
            <w:tcW w:w="2410" w:type="dxa"/>
            <w:vAlign w:val="center"/>
          </w:tcPr>
          <w:p w14:paraId="46AF296F">
            <w:pPr>
              <w:snapToGrid w:val="0"/>
              <w:ind w:left="-84" w:leftChars="-40" w:right="-86" w:rightChars="-41"/>
              <w:jc w:val="center"/>
              <w:rPr>
                <w:rFonts w:ascii="宋体" w:hAnsi="宋体" w:eastAsia="宋体" w:cs="Times New Roman"/>
                <w:szCs w:val="21"/>
              </w:rPr>
            </w:pPr>
            <w:r>
              <w:rPr>
                <w:rFonts w:hint="eastAsia" w:ascii="宋体" w:hAnsi="宋体" w:eastAsia="宋体" w:cs="Times New Roman"/>
                <w:szCs w:val="21"/>
              </w:rPr>
              <w:t>响应时间</w:t>
            </w:r>
          </w:p>
        </w:tc>
        <w:tc>
          <w:tcPr>
            <w:tcW w:w="841" w:type="dxa"/>
            <w:vAlign w:val="center"/>
          </w:tcPr>
          <w:p w14:paraId="48D559A2">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CD2242A">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BDC76F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4D633302">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3CCB6C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B026600">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7D48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29B72EF9">
            <w:pPr>
              <w:jc w:val="center"/>
              <w:rPr>
                <w:rFonts w:ascii="宋体" w:hAnsi="宋体" w:eastAsia="宋体" w:cs="Times New Roman"/>
                <w:szCs w:val="21"/>
              </w:rPr>
            </w:pPr>
            <w:r>
              <w:rPr>
                <w:rFonts w:hint="eastAsia" w:ascii="宋体" w:hAnsi="宋体" w:eastAsia="宋体" w:cs="Times New Roman"/>
                <w:szCs w:val="21"/>
              </w:rPr>
              <w:t>4</w:t>
            </w:r>
          </w:p>
        </w:tc>
        <w:tc>
          <w:tcPr>
            <w:tcW w:w="2410" w:type="dxa"/>
            <w:vAlign w:val="center"/>
          </w:tcPr>
          <w:p w14:paraId="7391CB03">
            <w:pPr>
              <w:snapToGrid w:val="0"/>
              <w:ind w:left="-84" w:leftChars="-40" w:right="-86" w:rightChars="-41"/>
              <w:jc w:val="center"/>
              <w:rPr>
                <w:rFonts w:ascii="宋体" w:hAnsi="宋体" w:eastAsia="宋体" w:cs="Times New Roman"/>
                <w:szCs w:val="21"/>
              </w:rPr>
            </w:pPr>
            <w:bookmarkStart w:id="16" w:name="_Hlk176811881"/>
            <w:r>
              <w:rPr>
                <w:rFonts w:hint="eastAsia" w:ascii="宋体" w:hAnsi="宋体" w:eastAsia="宋体" w:cs="Times New Roman"/>
                <w:szCs w:val="21"/>
              </w:rPr>
              <w:t>示值误差</w:t>
            </w:r>
            <w:bookmarkEnd w:id="16"/>
          </w:p>
        </w:tc>
        <w:tc>
          <w:tcPr>
            <w:tcW w:w="841" w:type="dxa"/>
            <w:vAlign w:val="center"/>
          </w:tcPr>
          <w:p w14:paraId="3B263A03">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0C32AF8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448C4BBF">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86F2FF9">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542C33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66FDC29A">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7395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70EED256">
            <w:pPr>
              <w:jc w:val="center"/>
              <w:rPr>
                <w:rFonts w:ascii="宋体" w:hAnsi="宋体" w:eastAsia="宋体" w:cs="Times New Roman"/>
                <w:szCs w:val="21"/>
              </w:rPr>
            </w:pPr>
            <w:r>
              <w:rPr>
                <w:rFonts w:hint="eastAsia" w:ascii="宋体" w:hAnsi="宋体" w:eastAsia="宋体" w:cs="Times New Roman"/>
                <w:szCs w:val="21"/>
              </w:rPr>
              <w:t>5</w:t>
            </w:r>
          </w:p>
        </w:tc>
        <w:tc>
          <w:tcPr>
            <w:tcW w:w="2410" w:type="dxa"/>
            <w:vAlign w:val="center"/>
          </w:tcPr>
          <w:p w14:paraId="1508328B">
            <w:pPr>
              <w:snapToGrid w:val="0"/>
              <w:ind w:left="-84" w:leftChars="-40" w:right="-86" w:rightChars="-41"/>
              <w:jc w:val="center"/>
              <w:rPr>
                <w:rFonts w:ascii="宋体" w:hAnsi="宋体" w:eastAsia="宋体" w:cs="Times New Roman"/>
                <w:szCs w:val="21"/>
              </w:rPr>
            </w:pPr>
            <w:r>
              <w:rPr>
                <w:rFonts w:hint="eastAsia" w:ascii="宋体" w:hAnsi="宋体" w:eastAsia="宋体" w:cs="Times New Roman"/>
                <w:szCs w:val="21"/>
              </w:rPr>
              <w:t>重复性</w:t>
            </w:r>
          </w:p>
        </w:tc>
        <w:tc>
          <w:tcPr>
            <w:tcW w:w="841" w:type="dxa"/>
            <w:vAlign w:val="center"/>
          </w:tcPr>
          <w:p w14:paraId="7687B75D">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4A27374F">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4F9265D1">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5C73D99">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E58E6A8">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75D4BF1E">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16E2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017C76C3">
            <w:pPr>
              <w:jc w:val="center"/>
              <w:rPr>
                <w:rFonts w:ascii="宋体" w:hAnsi="宋体" w:eastAsia="宋体" w:cs="Times New Roman"/>
                <w:szCs w:val="21"/>
              </w:rPr>
            </w:pPr>
            <w:r>
              <w:rPr>
                <w:rFonts w:hint="eastAsia" w:ascii="宋体" w:hAnsi="宋体" w:eastAsia="宋体" w:cs="Times New Roman"/>
                <w:szCs w:val="21"/>
              </w:rPr>
              <w:t>6</w:t>
            </w:r>
          </w:p>
        </w:tc>
        <w:tc>
          <w:tcPr>
            <w:tcW w:w="2410" w:type="dxa"/>
            <w:vAlign w:val="center"/>
          </w:tcPr>
          <w:p w14:paraId="1EE4BF9A">
            <w:pPr>
              <w:snapToGrid w:val="0"/>
              <w:ind w:left="-84" w:leftChars="-40" w:right="-86" w:rightChars="-41"/>
              <w:jc w:val="center"/>
              <w:rPr>
                <w:rFonts w:ascii="宋体" w:hAnsi="宋体" w:eastAsia="宋体" w:cs="Times New Roman"/>
                <w:szCs w:val="21"/>
              </w:rPr>
            </w:pPr>
            <w:r>
              <w:rPr>
                <w:rFonts w:hint="eastAsia" w:ascii="宋体" w:hAnsi="宋体" w:eastAsia="宋体" w:cs="Times New Roman"/>
                <w:szCs w:val="21"/>
              </w:rPr>
              <w:t>漂移</w:t>
            </w:r>
          </w:p>
        </w:tc>
        <w:tc>
          <w:tcPr>
            <w:tcW w:w="841" w:type="dxa"/>
            <w:vAlign w:val="center"/>
          </w:tcPr>
          <w:p w14:paraId="48974998">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6EEF189B">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658FE64C">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C82D25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21CC408E">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3D53F1C">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5DF5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517C499B">
            <w:pPr>
              <w:jc w:val="center"/>
              <w:rPr>
                <w:rFonts w:ascii="宋体" w:hAnsi="宋体" w:eastAsia="宋体" w:cs="Times New Roman"/>
                <w:szCs w:val="21"/>
              </w:rPr>
            </w:pPr>
            <w:r>
              <w:rPr>
                <w:rFonts w:hint="eastAsia" w:ascii="宋体" w:hAnsi="宋体" w:eastAsia="宋体" w:cs="Times New Roman"/>
                <w:szCs w:val="21"/>
              </w:rPr>
              <w:t>7</w:t>
            </w:r>
          </w:p>
        </w:tc>
        <w:tc>
          <w:tcPr>
            <w:tcW w:w="2410" w:type="dxa"/>
            <w:vAlign w:val="center"/>
          </w:tcPr>
          <w:p w14:paraId="2820AAC2">
            <w:pPr>
              <w:jc w:val="center"/>
              <w:rPr>
                <w:rFonts w:ascii="宋体" w:hAnsi="宋体" w:eastAsia="宋体" w:cs="Times New Roman"/>
                <w:szCs w:val="21"/>
              </w:rPr>
            </w:pPr>
            <w:r>
              <w:rPr>
                <w:rFonts w:hint="eastAsia" w:asciiTheme="minorEastAsia" w:hAnsiTheme="minorEastAsia"/>
                <w:szCs w:val="21"/>
              </w:rPr>
              <w:t>报警功能及报警动作值</w:t>
            </w:r>
          </w:p>
        </w:tc>
        <w:tc>
          <w:tcPr>
            <w:tcW w:w="841" w:type="dxa"/>
            <w:vAlign w:val="center"/>
          </w:tcPr>
          <w:p w14:paraId="08439A1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6BD42754">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247B0E05">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00A7150">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FD588FF">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0D2B882">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560F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0DCCCD68">
            <w:pPr>
              <w:jc w:val="center"/>
              <w:rPr>
                <w:rFonts w:ascii="宋体" w:hAnsi="宋体" w:eastAsia="宋体" w:cs="Times New Roman"/>
                <w:szCs w:val="21"/>
              </w:rPr>
            </w:pPr>
            <w:r>
              <w:rPr>
                <w:rFonts w:hint="eastAsia" w:ascii="宋体" w:hAnsi="宋体" w:eastAsia="宋体" w:cs="Times New Roman"/>
                <w:szCs w:val="21"/>
              </w:rPr>
              <w:t>8</w:t>
            </w:r>
          </w:p>
        </w:tc>
        <w:tc>
          <w:tcPr>
            <w:tcW w:w="2410" w:type="dxa"/>
            <w:vAlign w:val="center"/>
          </w:tcPr>
          <w:p w14:paraId="04F0B466">
            <w:pPr>
              <w:jc w:val="center"/>
              <w:rPr>
                <w:rFonts w:ascii="宋体" w:hAnsi="宋体" w:eastAsia="宋体" w:cs="Times New Roman"/>
                <w:szCs w:val="21"/>
              </w:rPr>
            </w:pPr>
            <w:r>
              <w:rPr>
                <w:rFonts w:hint="eastAsia" w:ascii="宋体" w:hAnsi="宋体" w:eastAsia="宋体" w:cs="Times New Roman"/>
                <w:szCs w:val="21"/>
              </w:rPr>
              <w:t>信号传输误差</w:t>
            </w:r>
          </w:p>
        </w:tc>
        <w:tc>
          <w:tcPr>
            <w:tcW w:w="841" w:type="dxa"/>
            <w:vAlign w:val="center"/>
          </w:tcPr>
          <w:p w14:paraId="21456793">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ED84BCA">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7EA346EB">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8AF32AC">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58E4A160">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0012F4C2">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r w14:paraId="17F1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6" w:type="dxa"/>
            <w:vAlign w:val="center"/>
          </w:tcPr>
          <w:p w14:paraId="37E0CA49">
            <w:pPr>
              <w:jc w:val="center"/>
              <w:rPr>
                <w:rFonts w:ascii="宋体" w:hAnsi="宋体" w:eastAsia="宋体" w:cs="Times New Roman"/>
                <w:szCs w:val="21"/>
              </w:rPr>
            </w:pPr>
            <w:r>
              <w:rPr>
                <w:rFonts w:hint="eastAsia" w:ascii="宋体" w:hAnsi="宋体" w:eastAsia="宋体" w:cs="Times New Roman"/>
                <w:szCs w:val="21"/>
              </w:rPr>
              <w:t>9</w:t>
            </w:r>
          </w:p>
        </w:tc>
        <w:tc>
          <w:tcPr>
            <w:tcW w:w="2410" w:type="dxa"/>
            <w:vAlign w:val="center"/>
          </w:tcPr>
          <w:p w14:paraId="45BD2E02">
            <w:pPr>
              <w:jc w:val="center"/>
              <w:rPr>
                <w:rFonts w:ascii="宋体" w:hAnsi="宋体" w:eastAsia="宋体" w:cs="Times New Roman"/>
                <w:szCs w:val="21"/>
              </w:rPr>
            </w:pPr>
            <w:r>
              <w:rPr>
                <w:rFonts w:hint="eastAsia" w:ascii="宋体" w:hAnsi="宋体" w:eastAsia="宋体" w:cs="Times New Roman"/>
                <w:szCs w:val="21"/>
              </w:rPr>
              <w:t>绝缘电阻</w:t>
            </w:r>
          </w:p>
        </w:tc>
        <w:tc>
          <w:tcPr>
            <w:tcW w:w="841" w:type="dxa"/>
            <w:vAlign w:val="center"/>
          </w:tcPr>
          <w:p w14:paraId="059AD441">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F31F64A">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1FCD66B5">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86AE201">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25E9DDDC">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c>
          <w:tcPr>
            <w:tcW w:w="841" w:type="dxa"/>
            <w:vAlign w:val="center"/>
          </w:tcPr>
          <w:p w14:paraId="3CAE7117">
            <w:pPr>
              <w:snapToGrid w:val="0"/>
              <w:ind w:left="-107" w:leftChars="-51" w:right="-84" w:rightChars="-40"/>
              <w:jc w:val="center"/>
              <w:rPr>
                <w:rFonts w:ascii="宋体" w:hAnsi="宋体" w:eastAsia="宋体" w:cs="Times New Roman"/>
                <w:szCs w:val="21"/>
              </w:rPr>
            </w:pPr>
            <w:r>
              <w:rPr>
                <w:rFonts w:hint="eastAsia" w:ascii="宋体" w:hAnsi="宋体" w:eastAsia="宋体" w:cs="Times New Roman"/>
                <w:szCs w:val="21"/>
              </w:rPr>
              <w:t>－</w:t>
            </w:r>
          </w:p>
        </w:tc>
      </w:tr>
    </w:tbl>
    <w:p w14:paraId="03159A43">
      <w:pPr>
        <w:snapToGrid w:val="0"/>
        <w:ind w:right="-44" w:rightChars="-21" w:firstLine="420" w:firstLineChars="200"/>
        <w:jc w:val="left"/>
        <w:rPr>
          <w:rFonts w:ascii="仿宋" w:hAnsi="仿宋" w:eastAsia="仿宋" w:cs="Times New Roman"/>
          <w:szCs w:val="21"/>
        </w:rPr>
      </w:pPr>
      <w:r>
        <w:rPr>
          <w:rFonts w:hint="eastAsia" w:ascii="仿宋" w:hAnsi="仿宋" w:eastAsia="仿宋" w:cs="Times New Roman"/>
          <w:szCs w:val="21"/>
        </w:rPr>
        <w:t>注：1、</w:t>
      </w:r>
      <w:r>
        <w:rPr>
          <w:rFonts w:ascii="仿宋" w:hAnsi="仿宋" w:eastAsia="仿宋" w:cs="Times New Roman"/>
          <w:szCs w:val="21"/>
        </w:rPr>
        <w:t>“</w:t>
      </w:r>
      <w:r>
        <w:rPr>
          <w:rFonts w:hint="eastAsia" w:ascii="仿宋" w:hAnsi="仿宋" w:eastAsia="仿宋" w:cs="Times New Roman"/>
          <w:szCs w:val="21"/>
        </w:rPr>
        <w:t>＋</w:t>
      </w:r>
      <w:r>
        <w:rPr>
          <w:rFonts w:ascii="仿宋" w:hAnsi="仿宋" w:eastAsia="仿宋" w:cs="Times New Roman"/>
          <w:szCs w:val="21"/>
        </w:rPr>
        <w:t>”</w:t>
      </w:r>
      <w:r>
        <w:rPr>
          <w:rFonts w:hint="eastAsia" w:ascii="仿宋" w:hAnsi="仿宋" w:eastAsia="仿宋" w:cs="Times New Roman"/>
          <w:szCs w:val="21"/>
        </w:rPr>
        <w:t>为需要检定项目；</w:t>
      </w:r>
      <w:r>
        <w:rPr>
          <w:rFonts w:ascii="仿宋" w:hAnsi="仿宋" w:eastAsia="仿宋" w:cs="Times New Roman"/>
          <w:szCs w:val="21"/>
        </w:rPr>
        <w:t>“</w:t>
      </w:r>
      <w:r>
        <w:rPr>
          <w:rFonts w:hint="eastAsia" w:ascii="仿宋" w:hAnsi="仿宋" w:eastAsia="仿宋" w:cs="Times New Roman"/>
          <w:szCs w:val="21"/>
        </w:rPr>
        <w:t>－</w:t>
      </w:r>
      <w:r>
        <w:rPr>
          <w:rFonts w:ascii="仿宋" w:hAnsi="仿宋" w:eastAsia="仿宋" w:cs="Times New Roman"/>
          <w:szCs w:val="21"/>
        </w:rPr>
        <w:t>”</w:t>
      </w:r>
      <w:r>
        <w:rPr>
          <w:rFonts w:hint="eastAsia" w:ascii="仿宋" w:hAnsi="仿宋" w:eastAsia="仿宋" w:cs="Times New Roman"/>
          <w:szCs w:val="21"/>
        </w:rPr>
        <w:t>为不需要检定项目。</w:t>
      </w:r>
    </w:p>
    <w:p w14:paraId="7BA60B79">
      <w:pPr>
        <w:snapToGrid w:val="0"/>
        <w:ind w:right="-44" w:rightChars="-21" w:firstLine="840" w:firstLineChars="400"/>
        <w:jc w:val="left"/>
        <w:rPr>
          <w:rFonts w:ascii="仿宋" w:hAnsi="仿宋" w:eastAsia="仿宋" w:cs="Times New Roman"/>
          <w:szCs w:val="21"/>
        </w:rPr>
      </w:pPr>
      <w:r>
        <w:rPr>
          <w:rFonts w:hint="eastAsia" w:ascii="仿宋" w:hAnsi="仿宋" w:eastAsia="仿宋" w:cs="Times New Roman"/>
          <w:szCs w:val="21"/>
        </w:rPr>
        <w:t>2、对于采用数字信号与关联设备联接的传感器，信号传输误差项目可以不做。</w:t>
      </w:r>
    </w:p>
    <w:p w14:paraId="403EA156">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7.3</w:t>
      </w:r>
      <w:r>
        <w:rPr>
          <w:rFonts w:cs="Times New Roman" w:asciiTheme="minorEastAsia" w:hAnsiTheme="minorEastAsia"/>
          <w:sz w:val="24"/>
          <w:szCs w:val="24"/>
        </w:rPr>
        <w:t xml:space="preserve"> </w:t>
      </w:r>
      <w:r>
        <w:rPr>
          <w:rFonts w:hint="eastAsia" w:cs="Times New Roman" w:asciiTheme="minorEastAsia" w:hAnsiTheme="minorEastAsia"/>
          <w:sz w:val="24"/>
          <w:szCs w:val="24"/>
        </w:rPr>
        <w:t>检定方法</w:t>
      </w:r>
    </w:p>
    <w:p w14:paraId="017DAE7A">
      <w:pPr>
        <w:spacing w:line="360" w:lineRule="auto"/>
        <w:outlineLvl w:val="0"/>
        <w:rPr>
          <w:rFonts w:ascii="宋体" w:hAnsi="宋体" w:eastAsia="宋体" w:cs="Times New Roman"/>
          <w:sz w:val="24"/>
          <w:szCs w:val="24"/>
        </w:rPr>
      </w:pPr>
      <w:bookmarkStart w:id="17" w:name="_Toc177674406"/>
      <w:r>
        <w:rPr>
          <w:rFonts w:hint="eastAsia" w:ascii="宋体" w:hAnsi="宋体" w:eastAsia="宋体" w:cs="Times New Roman"/>
          <w:sz w:val="24"/>
          <w:szCs w:val="24"/>
        </w:rPr>
        <w:t xml:space="preserve">7.3.1 </w:t>
      </w:r>
      <w:bookmarkEnd w:id="17"/>
      <w:r>
        <w:rPr>
          <w:rFonts w:hint="eastAsia" w:ascii="宋体" w:hAnsi="宋体" w:eastAsia="宋体" w:cs="Times New Roman"/>
          <w:sz w:val="24"/>
          <w:szCs w:val="24"/>
        </w:rPr>
        <w:t>外观与结构</w:t>
      </w:r>
    </w:p>
    <w:p w14:paraId="3DC02D32">
      <w:pPr>
        <w:spacing w:line="360" w:lineRule="auto"/>
        <w:ind w:firstLine="480" w:firstLineChars="200"/>
        <w:outlineLvl w:val="0"/>
        <w:rPr>
          <w:rFonts w:ascii="宋体" w:hAnsi="宋体" w:eastAsia="宋体" w:cs="Times New Roman"/>
          <w:sz w:val="24"/>
          <w:szCs w:val="24"/>
        </w:rPr>
      </w:pPr>
      <w:bookmarkStart w:id="18" w:name="_Toc177674407"/>
      <w:r>
        <w:rPr>
          <w:rFonts w:hint="eastAsia" w:ascii="宋体" w:hAnsi="宋体" w:eastAsia="宋体" w:cs="Times New Roman"/>
          <w:sz w:val="24"/>
          <w:szCs w:val="24"/>
        </w:rPr>
        <w:t>用目测、手感方式进行。</w:t>
      </w:r>
      <w:bookmarkEnd w:id="18"/>
    </w:p>
    <w:p w14:paraId="6F105919">
      <w:pPr>
        <w:spacing w:line="360" w:lineRule="auto"/>
        <w:outlineLvl w:val="0"/>
        <w:rPr>
          <w:rFonts w:ascii="宋体" w:hAnsi="宋体" w:eastAsia="宋体" w:cs="Times New Roman"/>
          <w:sz w:val="24"/>
          <w:szCs w:val="24"/>
        </w:rPr>
      </w:pPr>
      <w:bookmarkStart w:id="19" w:name="_Toc177674408"/>
      <w:r>
        <w:rPr>
          <w:rFonts w:hint="eastAsia" w:ascii="宋体" w:hAnsi="宋体" w:eastAsia="宋体" w:cs="Times New Roman"/>
          <w:sz w:val="24"/>
          <w:szCs w:val="24"/>
        </w:rPr>
        <w:t>7.3.2</w:t>
      </w:r>
      <w:r>
        <w:rPr>
          <w:rFonts w:ascii="宋体" w:hAnsi="宋体" w:eastAsia="宋体" w:cs="Times New Roman"/>
          <w:sz w:val="24"/>
          <w:szCs w:val="24"/>
        </w:rPr>
        <w:t xml:space="preserve"> </w:t>
      </w:r>
      <w:r>
        <w:rPr>
          <w:rFonts w:hint="eastAsia" w:ascii="宋体" w:hAnsi="宋体" w:eastAsia="宋体" w:cs="Times New Roman"/>
          <w:sz w:val="24"/>
          <w:szCs w:val="24"/>
        </w:rPr>
        <w:t>标志与标识</w:t>
      </w:r>
      <w:bookmarkEnd w:id="19"/>
    </w:p>
    <w:p w14:paraId="0FE69A93">
      <w:pPr>
        <w:spacing w:line="360" w:lineRule="auto"/>
        <w:ind w:firstLine="480" w:firstLineChars="200"/>
        <w:outlineLvl w:val="0"/>
        <w:rPr>
          <w:rFonts w:ascii="宋体" w:hAnsi="宋体" w:eastAsia="宋体" w:cs="Times New Roman"/>
          <w:sz w:val="24"/>
          <w:szCs w:val="24"/>
        </w:rPr>
      </w:pPr>
      <w:bookmarkStart w:id="20" w:name="_Toc177674409"/>
      <w:r>
        <w:rPr>
          <w:rFonts w:hint="eastAsia" w:ascii="宋体" w:hAnsi="宋体" w:eastAsia="宋体" w:cs="Times New Roman"/>
          <w:sz w:val="24"/>
          <w:szCs w:val="24"/>
        </w:rPr>
        <w:t>用目测、手感方式进行。</w:t>
      </w:r>
      <w:bookmarkEnd w:id="20"/>
    </w:p>
    <w:p w14:paraId="58060AD4">
      <w:pPr>
        <w:spacing w:line="360" w:lineRule="auto"/>
        <w:outlineLvl w:val="0"/>
        <w:rPr>
          <w:rFonts w:ascii="宋体" w:hAnsi="宋体" w:eastAsia="宋体" w:cs="Times New Roman"/>
          <w:sz w:val="24"/>
          <w:szCs w:val="24"/>
        </w:rPr>
      </w:pPr>
      <w:bookmarkStart w:id="21" w:name="_Toc177674410"/>
      <w:r>
        <w:rPr>
          <w:rFonts w:hint="eastAsia" w:ascii="宋体" w:hAnsi="宋体" w:eastAsia="宋体" w:cs="Times New Roman"/>
          <w:sz w:val="24"/>
          <w:szCs w:val="24"/>
        </w:rPr>
        <w:t>7.3.3 传感器的</w:t>
      </w:r>
      <w:bookmarkEnd w:id="21"/>
      <w:r>
        <w:rPr>
          <w:rFonts w:hint="eastAsia" w:ascii="宋体" w:hAnsi="宋体" w:eastAsia="宋体" w:cs="Times New Roman"/>
          <w:sz w:val="24"/>
          <w:szCs w:val="24"/>
        </w:rPr>
        <w:t>调整</w:t>
      </w:r>
    </w:p>
    <w:p w14:paraId="2C04C6E2">
      <w:pPr>
        <w:spacing w:line="360" w:lineRule="auto"/>
        <w:ind w:firstLine="480" w:firstLineChars="200"/>
        <w:outlineLvl w:val="0"/>
        <w:rPr>
          <w:rFonts w:ascii="宋体" w:hAnsi="宋体" w:eastAsia="宋体" w:cs="Times New Roman"/>
          <w:sz w:val="24"/>
          <w:szCs w:val="24"/>
        </w:rPr>
      </w:pPr>
      <w:bookmarkStart w:id="22" w:name="_Toc177674411"/>
      <w:r>
        <w:rPr>
          <w:rFonts w:hint="eastAsia" w:ascii="宋体" w:hAnsi="宋体" w:eastAsia="宋体" w:cs="Times New Roman"/>
          <w:sz w:val="24"/>
          <w:szCs w:val="24"/>
        </w:rPr>
        <w:t>按图1所示连接传感器和检定用仪器设备，接通电源，传感器预热时间不少于15 min，用零点气体调整传感器零点。再按说明书规定的流量（无规定的默认为200 mL/min）向传感器通入表2所列的标定气体，通气时间3 min，然后将传感器显示值调至与标准值一致。重复3次，在此后的检定过程中不得再次调整。</w:t>
      </w:r>
      <w:bookmarkEnd w:id="22"/>
    </w:p>
    <w:p w14:paraId="324A80F8">
      <w:pPr>
        <w:spacing w:line="360" w:lineRule="auto"/>
        <w:jc w:val="center"/>
        <w:rPr>
          <w:rFonts w:ascii="黑体" w:hAnsi="黑体" w:eastAsia="黑体" w:cs="Times New Roman"/>
          <w:szCs w:val="21"/>
        </w:rPr>
      </w:pPr>
      <w:r>
        <w:rPr>
          <w:rFonts w:hint="eastAsia" w:ascii="宋体" w:hAnsi="宋体" w:eastAsia="宋体" w:cs="Times New Roman"/>
          <w:sz w:val="24"/>
          <w:szCs w:val="24"/>
        </w:rPr>
        <mc:AlternateContent>
          <mc:Choice Requires="wpg">
            <w:drawing>
              <wp:anchor distT="0" distB="0" distL="114300" distR="114300" simplePos="0" relativeHeight="251662336" behindDoc="0" locked="0" layoutInCell="1" allowOverlap="1">
                <wp:simplePos x="0" y="0"/>
                <wp:positionH relativeFrom="margin">
                  <wp:posOffset>629285</wp:posOffset>
                </wp:positionH>
                <wp:positionV relativeFrom="margin">
                  <wp:posOffset>7571105</wp:posOffset>
                </wp:positionV>
                <wp:extent cx="3996055" cy="1188085"/>
                <wp:effectExtent l="0" t="0" r="24130" b="12700"/>
                <wp:wrapTopAndBottom/>
                <wp:docPr id="342255957" name="组合 10"/>
                <wp:cNvGraphicFramePr/>
                <a:graphic xmlns:a="http://schemas.openxmlformats.org/drawingml/2006/main">
                  <a:graphicData uri="http://schemas.microsoft.com/office/word/2010/wordprocessingGroup">
                    <wpg:wgp>
                      <wpg:cNvGrpSpPr/>
                      <wpg:grpSpPr>
                        <a:xfrm>
                          <a:off x="0" y="0"/>
                          <a:ext cx="3996000" cy="1188000"/>
                          <a:chOff x="0" y="0"/>
                          <a:chExt cx="3995342" cy="1187424"/>
                        </a:xfrm>
                      </wpg:grpSpPr>
                      <wps:wsp>
                        <wps:cNvPr id="806065823" name="矩形: 圆角 5"/>
                        <wps:cNvSpPr/>
                        <wps:spPr>
                          <a:xfrm>
                            <a:off x="0" y="3110"/>
                            <a:ext cx="760730" cy="515620"/>
                          </a:xfrm>
                          <a:prstGeom prst="roundRect">
                            <a:avLst/>
                          </a:prstGeom>
                          <a:noFill/>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672B1607">
                              <w:pPr>
                                <w:jc w:val="center"/>
                                <w:rPr>
                                  <w:sz w:val="18"/>
                                  <w:szCs w:val="18"/>
                                </w:rPr>
                              </w:pPr>
                              <w:r>
                                <w:rPr>
                                  <w:rFonts w:hint="eastAsia"/>
                                  <w:sz w:val="18"/>
                                  <w:szCs w:val="18"/>
                                </w:rPr>
                                <w:t>气体标准物质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94442986" name="直接连接符 7"/>
                        <wps:cNvCnPr/>
                        <wps:spPr>
                          <a:xfrm>
                            <a:off x="758890" y="261257"/>
                            <a:ext cx="306503" cy="0"/>
                          </a:xfrm>
                          <a:prstGeom prst="line">
                            <a:avLst/>
                          </a:prstGeom>
                          <a:ln w="3175">
                            <a:prstDash val="solid"/>
                          </a:ln>
                        </wps:spPr>
                        <wps:style>
                          <a:lnRef idx="1">
                            <a:schemeClr val="dk1"/>
                          </a:lnRef>
                          <a:fillRef idx="0">
                            <a:schemeClr val="dk1"/>
                          </a:fillRef>
                          <a:effectRef idx="0">
                            <a:schemeClr val="dk1"/>
                          </a:effectRef>
                          <a:fontRef idx="minor">
                            <a:schemeClr val="tx1"/>
                          </a:fontRef>
                        </wps:style>
                        <wps:bodyPr/>
                      </wps:wsp>
                      <wps:wsp>
                        <wps:cNvPr id="768879202" name="矩形: 圆角 5"/>
                        <wps:cNvSpPr/>
                        <wps:spPr>
                          <a:xfrm>
                            <a:off x="1076131" y="0"/>
                            <a:ext cx="761149" cy="515620"/>
                          </a:xfrm>
                          <a:prstGeom prst="roundRect">
                            <a:avLst/>
                          </a:prstGeom>
                          <a:noFill/>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0E48440D">
                              <w:pPr>
                                <w:jc w:val="center"/>
                                <w:rPr>
                                  <w:sz w:val="18"/>
                                  <w:szCs w:val="18"/>
                                </w:rPr>
                              </w:pPr>
                              <w:r>
                                <w:rPr>
                                  <w:rFonts w:hint="eastAsia"/>
                                  <w:sz w:val="18"/>
                                  <w:szCs w:val="18"/>
                                </w:rPr>
                                <w:t>流量计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42993756" name="直接连接符 7"/>
                        <wps:cNvCnPr/>
                        <wps:spPr>
                          <a:xfrm>
                            <a:off x="1844351" y="258147"/>
                            <a:ext cx="306070" cy="0"/>
                          </a:xfrm>
                          <a:prstGeom prst="line">
                            <a:avLst/>
                          </a:prstGeom>
                          <a:ln w="3175">
                            <a:prstDash val="solid"/>
                          </a:ln>
                        </wps:spPr>
                        <wps:style>
                          <a:lnRef idx="1">
                            <a:schemeClr val="dk1"/>
                          </a:lnRef>
                          <a:fillRef idx="0">
                            <a:schemeClr val="dk1"/>
                          </a:fillRef>
                          <a:effectRef idx="0">
                            <a:schemeClr val="dk1"/>
                          </a:effectRef>
                          <a:fontRef idx="minor">
                            <a:schemeClr val="tx1"/>
                          </a:fontRef>
                        </wps:style>
                        <wps:bodyPr/>
                      </wps:wsp>
                      <wps:wsp>
                        <wps:cNvPr id="553956490" name="矩形: 圆角 5"/>
                        <wps:cNvSpPr/>
                        <wps:spPr>
                          <a:xfrm>
                            <a:off x="2155371" y="0"/>
                            <a:ext cx="761149" cy="515620"/>
                          </a:xfrm>
                          <a:prstGeom prst="roundRect">
                            <a:avLst/>
                          </a:prstGeom>
                          <a:noFill/>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5D6C56DC">
                              <w:pPr>
                                <w:jc w:val="center"/>
                                <w:rPr>
                                  <w:sz w:val="18"/>
                                  <w:szCs w:val="18"/>
                                </w:rPr>
                              </w:pPr>
                              <w:r>
                                <w:rPr>
                                  <w:rFonts w:hint="eastAsia"/>
                                  <w:sz w:val="18"/>
                                  <w:szCs w:val="18"/>
                                </w:rPr>
                                <w:t>传感器</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80980701" name="直接连接符 7"/>
                        <wps:cNvCnPr/>
                        <wps:spPr>
                          <a:xfrm>
                            <a:off x="2914261" y="258147"/>
                            <a:ext cx="306503" cy="0"/>
                          </a:xfrm>
                          <a:prstGeom prst="line">
                            <a:avLst/>
                          </a:prstGeom>
                          <a:ln w="3175">
                            <a:prstDash val="dashDot"/>
                          </a:ln>
                        </wps:spPr>
                        <wps:style>
                          <a:lnRef idx="1">
                            <a:schemeClr val="dk1"/>
                          </a:lnRef>
                          <a:fillRef idx="0">
                            <a:schemeClr val="dk1"/>
                          </a:fillRef>
                          <a:effectRef idx="0">
                            <a:schemeClr val="dk1"/>
                          </a:effectRef>
                          <a:fontRef idx="minor">
                            <a:schemeClr val="tx1"/>
                          </a:fontRef>
                        </wps:style>
                        <wps:bodyPr/>
                      </wps:wsp>
                      <wps:wsp>
                        <wps:cNvPr id="637947846" name="矩形: 圆角 5"/>
                        <wps:cNvSpPr/>
                        <wps:spPr>
                          <a:xfrm>
                            <a:off x="3222171" y="3110"/>
                            <a:ext cx="761149" cy="515620"/>
                          </a:xfrm>
                          <a:prstGeom prst="roundRect">
                            <a:avLst/>
                          </a:prstGeom>
                          <a:noFill/>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783A9074">
                              <w:pPr>
                                <w:jc w:val="center"/>
                                <w:rPr>
                                  <w:sz w:val="18"/>
                                  <w:szCs w:val="18"/>
                                </w:rPr>
                              </w:pPr>
                              <w:r>
                                <w:rPr>
                                  <w:rFonts w:hint="eastAsia"/>
                                  <w:sz w:val="18"/>
                                  <w:szCs w:val="18"/>
                                </w:rPr>
                                <w:t>直流稳压电源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20374433" name="直接连接符 9"/>
                        <wps:cNvCnPr/>
                        <wps:spPr>
                          <a:xfrm>
                            <a:off x="2534816" y="516294"/>
                            <a:ext cx="0" cy="158686"/>
                          </a:xfrm>
                          <a:prstGeom prst="line">
                            <a:avLst/>
                          </a:prstGeom>
                          <a:ln w="3175">
                            <a:prstDash val="dashDot"/>
                          </a:ln>
                        </wps:spPr>
                        <wps:style>
                          <a:lnRef idx="1">
                            <a:schemeClr val="dk1"/>
                          </a:lnRef>
                          <a:fillRef idx="0">
                            <a:schemeClr val="dk1"/>
                          </a:fillRef>
                          <a:effectRef idx="0">
                            <a:schemeClr val="dk1"/>
                          </a:effectRef>
                          <a:fontRef idx="minor">
                            <a:schemeClr val="tx1"/>
                          </a:fontRef>
                        </wps:style>
                        <wps:bodyPr/>
                      </wps:wsp>
                      <wps:wsp>
                        <wps:cNvPr id="365505749" name="矩形: 圆角 5"/>
                        <wps:cNvSpPr/>
                        <wps:spPr>
                          <a:xfrm>
                            <a:off x="2158482" y="671804"/>
                            <a:ext cx="760730" cy="515620"/>
                          </a:xfrm>
                          <a:prstGeom prst="roundRect">
                            <a:avLst/>
                          </a:prstGeom>
                          <a:noFill/>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232A7C50">
                              <w:pPr>
                                <w:jc w:val="center"/>
                                <w:rPr>
                                  <w:sz w:val="18"/>
                                  <w:szCs w:val="18"/>
                                </w:rPr>
                              </w:pPr>
                              <w:r>
                                <w:rPr>
                                  <w:rFonts w:hint="eastAsia" w:asciiTheme="minorEastAsia" w:hAnsiTheme="minorEastAsia"/>
                                  <w:sz w:val="18"/>
                                  <w:szCs w:val="18"/>
                                </w:rPr>
                                <w:t>2km</w:t>
                              </w:r>
                              <w:r>
                                <w:rPr>
                                  <w:rFonts w:hint="eastAsia"/>
                                  <w:sz w:val="18"/>
                                  <w:szCs w:val="18"/>
                                </w:rPr>
                                <w:t>模拟电缆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37808598" name="直接连接符 7"/>
                        <wps:cNvCnPr/>
                        <wps:spPr>
                          <a:xfrm>
                            <a:off x="2926702" y="929951"/>
                            <a:ext cx="306070" cy="0"/>
                          </a:xfrm>
                          <a:prstGeom prst="line">
                            <a:avLst/>
                          </a:prstGeom>
                          <a:ln w="3175">
                            <a:prstDash val="dashDot"/>
                          </a:ln>
                        </wps:spPr>
                        <wps:style>
                          <a:lnRef idx="1">
                            <a:schemeClr val="dk1"/>
                          </a:lnRef>
                          <a:fillRef idx="0">
                            <a:schemeClr val="dk1"/>
                          </a:fillRef>
                          <a:effectRef idx="0">
                            <a:schemeClr val="dk1"/>
                          </a:effectRef>
                          <a:fontRef idx="minor">
                            <a:schemeClr val="tx1"/>
                          </a:fontRef>
                        </wps:style>
                        <wps:bodyPr/>
                      </wps:wsp>
                      <wps:wsp>
                        <wps:cNvPr id="2061584350" name="矩形: 圆角 5"/>
                        <wps:cNvSpPr/>
                        <wps:spPr>
                          <a:xfrm>
                            <a:off x="3234612" y="668694"/>
                            <a:ext cx="760730" cy="515620"/>
                          </a:xfrm>
                          <a:prstGeom prst="roundRect">
                            <a:avLst/>
                          </a:prstGeom>
                          <a:noFill/>
                          <a:ln w="3175">
                            <a:solidFill>
                              <a:schemeClr val="tx1"/>
                            </a:solidFill>
                          </a:ln>
                        </wps:spPr>
                        <wps:style>
                          <a:lnRef idx="2">
                            <a:schemeClr val="dk1"/>
                          </a:lnRef>
                          <a:fillRef idx="1">
                            <a:schemeClr val="lt1"/>
                          </a:fillRef>
                          <a:effectRef idx="0">
                            <a:schemeClr val="dk1"/>
                          </a:effectRef>
                          <a:fontRef idx="minor">
                            <a:schemeClr val="dk1"/>
                          </a:fontRef>
                        </wps:style>
                        <wps:txbx>
                          <w:txbxContent>
                            <w:p w14:paraId="2408D35E">
                              <w:pPr>
                                <w:jc w:val="center"/>
                                <w:rPr>
                                  <w:sz w:val="18"/>
                                  <w:szCs w:val="18"/>
                                </w:rPr>
                              </w:pPr>
                              <w:r>
                                <w:rPr>
                                  <w:rFonts w:hint="eastAsia"/>
                                  <w:sz w:val="18"/>
                                  <w:szCs w:val="18"/>
                                </w:rPr>
                                <w:t>频率计</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0" o:spid="_x0000_s1026" o:spt="203" style="position:absolute;left:0pt;margin-left:49.55pt;margin-top:596.15pt;height:93.55pt;width:314.65pt;mso-position-horizontal-relative:margin;mso-position-vertical-relative:margin;mso-wrap-distance-bottom:0pt;mso-wrap-distance-top:0pt;z-index:251662336;mso-width-relative:page;mso-height-relative:page;" coordsize="3995342,1187424" o:gfxdata="UEsDBAoAAAAAAIdO4kAAAAAAAAAAAAAAAAAEAAAAZHJzL1BLAwQUAAAACACHTuJAneDZZdwAAAAM&#10;AQAADwAAAGRycy9kb3ducmV2LnhtbE2PwU7DMAyG70i8Q2QkbixNO9hamk5oAk7TJDYkxM1rvbZa&#10;k1RN1m5vjznB0b8//f6cry6mEyMNvnVWg5pFIMiWrmptreFz//awBOED2go7Z0nDlTysitubHLPK&#10;TfaDxl2oBZdYn6GGJoQ+k9KXDRn0M9eT5d3RDQYDj0MtqwEnLjedjKPoSRpsLV9osKd1Q+VpdzYa&#10;3iecXhL1Om5Ox/X1e/+4/doo0vr+TkXPIAJdwh8Mv/qsDgU7HdzZVl50GtJUMcm5SuMEBBOLeDkH&#10;ceAoWaRzkEUu/z9R/ABQSwMEFAAAAAgAh07iQIDMg1LBBAAACh8AAA4AAABkcnMvZTJvRG9jLnht&#10;bO1Zz2/kNBS+I/E/RLnTiZM4v9TpqurQCqliKwri7GaSmUhJHGxPZ8oZIU4IcQWBhAQIiSM3hPhr&#10;yu6fwWc7M9OdFrFLu6VdzRwyTmw/29/z+/ze8+6TRVM754WQFW+HLtnxXKdocz6u2snQ/ejDw3cS&#10;15GKtWNW87YYuheFdJ/svf3W7rzLCp9PeT0uhAMhrczm3dCdKtVlg4HMp0XD5A7vihaVJRcNU3gV&#10;k8FYsDmkN/XA97xoMOdi3AmeF1Li68hWur1E8TICeVlWeTHi+awpWmWliqJmCkuS06qT7p6ZbVkW&#10;uXpalrJQTj10sVJlnhgE5TP9HOztsmwiWDet8n4K7GWmsLGmhlUtBl2JGjHFnJmorolqqlxwyUu1&#10;k/NmYBdiEMEqiLeBzZHgs86sZZLNJ90KdChqA/X/LDZ///xEONV46Aah71Oa0th1WtZA8c9+/+zy&#10;qy8cYkCad5MMbY9Ed9qdCKCmP0zsm173ohSN/seKnIWB92IFb7FQTo6PQZpGngfkc9QRkiT6xSgg&#10;n0JL1/rl03fXPSnmt+oZh36oew6WAw9emM68w9aUa7zk7fA6nbKuMGqQGoMer8SLvIgmfrDC6/tf&#10;Lv/4IXMuv/38+c9fO1RPUM8EXVaYyUwCvn8ELCAWbZYtMYsjLw56yCihkW8QW62bZZ2Q6qjgjaML&#10;Qxc7ph1/gG1vdiM7P5bK4rRsp8du+WFV1wb5unXm0AyJKcBlMOcSZoRi02FLyHbiOqyegCdyJYxE&#10;yetqrHtrOVJMzg5q4ZwzbV3m12vlhWZ66BGTU9vOVFm1N5UCldRVM3T1XrC7AWurW6hWQ2fB0iW1&#10;OFv0eJ7x8QV0ILg1ZtnlhxVGOGZSnTAB6wVc4Df1FI+y5lge70uuM+Xi05u+6/bYJKh1nTnYAGv/&#10;ZMZE4Tr1ey22T0rCEGKVeQlpDDU44mrN2dWadtYccEBCwKRdboq6vaqXxVLw5mPQ4L4eFVWszTG2&#10;Rbl/OVCWpUCkebG/b5qBMjqmjtvTLtfCrSr3Z4qXldGyBsqi0+MHI7B78LVbA/HSMAz9NIlW5vDN&#10;b399+ePzP7/D89mvPznxFXs4aHsOWap4accrAolpkqRABkzhR8QHK5ntujSLAKbnwfI0k/yLRdRV&#10;q42XZfdpDIfm97qMwepY27XW+P0pOY6SJE59D0TcHxG3oTzixREJYCNLHV5lPULC1Kp3y3rmFNmy&#10;3gNkvQiMlwYxvSPSI0kYBtRahE8TEl5nPS8GKW5Z7z5Zj9IgpVGoT6M7YD2fQF68Zb3lqb319bh4&#10;bL4eSbw0ARNhF/cWcStfz4d3DSfPOns3094b4eyNEQONuHrl2Of/cveiIE7DOAnXp9tt3L3A933S&#10;E99Nce7W49vGuY8gzkXoH8Rw09Zpnw3uS18pzvWR10oILAxBECWRn5q81joS6r09QpMIobUO+dah&#10;8jKl06d+HnSg+9i4L4go9Wisg9C7cfqSMEHYDC1HMY7PDS1vs3w2TbXN8ml7f7hZPngEiZfQFFdE&#10;d+P4+VGss0kwixSRNELfzSzfGxHvPjby870IBw5SEXcT8gZ+ECKHa9kPx9jmGbdlvy373fKOw9z/&#10;4YrU+Ef9da6+g736btLl6yvsvb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gcAAFtDb250ZW50X1R5cGVzXS54bWxQSwECFAAKAAAAAACHTuJA&#10;AAAAAAAAAAAAAAAABgAAAAAAAAAAABAAAAAYBgAAX3JlbHMvUEsBAhQAFAAAAAgAh07iQIoUZjzR&#10;AAAAlAEAAAsAAAAAAAAAAQAgAAAAPAYAAF9yZWxzLy5yZWxzUEsBAhQACgAAAAAAh07iQAAAAAAA&#10;AAAAAAAAAAQAAAAAAAAAAAAQAAAAAAAAAGRycy9QSwECFAAUAAAACACHTuJAneDZZdwAAAAMAQAA&#10;DwAAAAAAAAABACAAAAAiAAAAZHJzL2Rvd25yZXYueG1sUEsBAhQAFAAAAAgAh07iQIDMg1LBBAAA&#10;Ch8AAA4AAAAAAAAAAQAgAAAAKwEAAGRycy9lMm9Eb2MueG1sUEsFBgAAAAAGAAYAWQEAAF4IAAAA&#10;AA==&#10;">
                <o:lock v:ext="edit" aspectratio="f"/>
                <v:roundrect id="矩形: 圆角 5" o:spid="_x0000_s1026" o:spt="2" style="position:absolute;left:0;top:3110;height:515620;width:760730;v-text-anchor:middle;" filled="f" stroked="t" coordsize="21600,21600" arcsize="0.166666666666667" o:gfxdata="UEsDBAoAAAAAAIdO4kAAAAAAAAAAAAAAAAAEAAAAZHJzL1BLAwQUAAAACACHTuJAZVQC4sMAAADi&#10;AAAADwAAAGRycy9kb3ducmV2LnhtbEWPQWvCQBSE7wX/w/IEL6XuqjQNqauHQsSLWK0/4JF9JiHZ&#10;t2l2jfrvXaHQ4zAz3zDL9c22YqDe1441zKYKBHHhTM2lhtNP/paC8AHZYOuYNNzJw3o1elliZtyV&#10;DzQcQykihH2GGqoQukxKX1Rk0U9dRxy9s+sthij7UpoerxFuWzlXKpEWa44LFXb0VVHRHC9Ww/aU&#10;73cfxW/bDPl3c8FXFTZnpfVkPFOfIALdwn/4r701GlKVqOQ9nS/geSneAbl6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l&#10;VALiwwAAAOIAAAAPAAAAAAAAAAEAIAAAACIAAABkcnMvZG93bnJldi54bWxQSwECFAAUAAAACACH&#10;TuJAMy8FnjsAAAA5AAAAEAAAAAAAAAABACAAAAASAQAAZHJzL3NoYXBleG1sLnhtbFBLBQYAAAAA&#10;BgAGAFsBAAC8AwAAAAA=&#10;">
                  <v:fill on="f" focussize="0,0"/>
                  <v:stroke weight="0.25pt" color="#000000 [3213]" miterlimit="8" joinstyle="miter"/>
                  <v:imagedata o:title=""/>
                  <o:lock v:ext="edit" aspectratio="f"/>
                  <v:textbox>
                    <w:txbxContent>
                      <w:p w14:paraId="672B1607">
                        <w:pPr>
                          <w:jc w:val="center"/>
                          <w:rPr>
                            <w:sz w:val="18"/>
                            <w:szCs w:val="18"/>
                          </w:rPr>
                        </w:pPr>
                        <w:r>
                          <w:rPr>
                            <w:rFonts w:hint="eastAsia"/>
                            <w:sz w:val="18"/>
                            <w:szCs w:val="18"/>
                          </w:rPr>
                          <w:t>气体标准物质</w:t>
                        </w:r>
                      </w:p>
                    </w:txbxContent>
                  </v:textbox>
                </v:roundrect>
                <v:line id="直接连接符 7" o:spid="_x0000_s1026" o:spt="20" style="position:absolute;left:758890;top:261257;height:0;width:306503;" filled="f" stroked="t" coordsize="21600,21600" o:gfxdata="UEsDBAoAAAAAAIdO4kAAAAAAAAAAAAAAAAAEAAAAZHJzL1BLAwQUAAAACACHTuJAwYLXh78AAADj&#10;AAAADwAAAGRycy9kb3ducmV2LnhtbEVPX2vCMBB/H+w7hBvsRTSxFGmrUWQw8HF24vPRXJuy5lKa&#10;TOu3XwaDPd7v/+0OsxvEjabQe9awXikQxI03PXcaLp/vywJEiMgGB8+k4UEBDvvnpx1Wxt/5TLc6&#10;diKFcKhQg41xrKQMjSWHYeVH4sS1fnIY0zl10kx4T+FukJlSG+mw59RgcaQ3S81X/e00lHN28R9t&#10;u7jaY93TcWGLujlr/fqyVlsQkeb4L/5zn0yar8o8z7Oy2MDvTwkAu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GC14e/&#10;AAAA4wAAAA8AAAAAAAAAAQAgAAAAIgAAAGRycy9kb3ducmV2LnhtbFBLAQIUABQAAAAIAIdO4kAz&#10;LwWeOwAAADkAAAAQAAAAAAAAAAEAIAAAAA4BAABkcnMvc2hhcGV4bWwueG1sUEsFBgAAAAAGAAYA&#10;WwEAALgDAAAAAA==&#10;">
                  <v:fill on="f" focussize="0,0"/>
                  <v:stroke weight="0.25pt" color="#000000 [3200]" miterlimit="8" joinstyle="miter"/>
                  <v:imagedata o:title=""/>
                  <o:lock v:ext="edit" aspectratio="f"/>
                </v:line>
                <v:roundrect id="矩形: 圆角 5" o:spid="_x0000_s1026" o:spt="2" style="position:absolute;left:1076131;top:0;height:515620;width:761149;v-text-anchor:middle;" filled="f" stroked="t" coordsize="21600,21600" arcsize="0.166666666666667" o:gfxdata="UEsDBAoAAAAAAIdO4kAAAAAAAAAAAAAAAAAEAAAAZHJzL1BLAwQUAAAACACHTuJAimkvPsMAAADi&#10;AAAADwAAAGRycy9kb3ducmV2LnhtbEWPwW7CMBBE75X6D9ZW4lKBTQ4kpBgOSEFcKlrgA1bxkkSJ&#10;12lsAvx9jVSpx9HMvNGsNnfbiZEG3zjWMJ8pEMSlMw1XGs6nYpqB8AHZYOeYNDzIw2b9+rLC3Lgb&#10;f9N4DJWIEPY5aqhD6HMpfVmTRT9zPXH0Lm6wGKIcKmkGvEW47WSi1EJabDgu1NjTtqayPV6thv25&#10;OHym5U/XjsVXe8V3FXYXpfXkba4+QAS6h//wX3tvNKSLLEuXiUrgeSneAbn+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K&#10;aS8+wwAAAOIAAAAPAAAAAAAAAAEAIAAAACIAAABkcnMvZG93bnJldi54bWxQSwECFAAUAAAACACH&#10;TuJAMy8FnjsAAAA5AAAAEAAAAAAAAAABACAAAAASAQAAZHJzL3NoYXBleG1sLnhtbFBLBQYAAAAA&#10;BgAGAFsBAAC8AwAAAAA=&#10;">
                  <v:fill on="f" focussize="0,0"/>
                  <v:stroke weight="0.25pt" color="#000000 [3213]" miterlimit="8" joinstyle="miter"/>
                  <v:imagedata o:title=""/>
                  <o:lock v:ext="edit" aspectratio="f"/>
                  <v:textbox>
                    <w:txbxContent>
                      <w:p w14:paraId="0E48440D">
                        <w:pPr>
                          <w:jc w:val="center"/>
                          <w:rPr>
                            <w:sz w:val="18"/>
                            <w:szCs w:val="18"/>
                          </w:rPr>
                        </w:pPr>
                        <w:r>
                          <w:rPr>
                            <w:rFonts w:hint="eastAsia"/>
                            <w:sz w:val="18"/>
                            <w:szCs w:val="18"/>
                          </w:rPr>
                          <w:t>流量计</w:t>
                        </w:r>
                      </w:p>
                    </w:txbxContent>
                  </v:textbox>
                </v:roundrect>
                <v:line id="直接连接符 7" o:spid="_x0000_s1026" o:spt="20" style="position:absolute;left:1844351;top:258147;height:0;width:306070;" filled="f" stroked="t" coordsize="21600,21600" o:gfxdata="UEsDBAoAAAAAAIdO4kAAAAAAAAAAAAAAAAAEAAAAZHJzL1BLAwQUAAAACACHTuJAQpnehsMAAADi&#10;AAAADwAAAGRycy9kb3ducmV2LnhtbEWPQWvCQBSE74X+h+UVepG6Ma3RRFeRgtBjk4rnR/YlG8y+&#10;Ddmtpv/eLRR6HGbmG2a7n2wvrjT6zrGCxTwBQVw73XGr4PR1fFmD8AFZY++YFPyQh/3u8WGLhXY3&#10;LulahVZECPsCFZgQhkJKXxuy6OduII5e40aLIcqxlXrEW4TbXqZJkkmLHccFgwO9G6ov1bdVkE/p&#10;yX02zexsDlVHh5lZV3Wp1PPTItmACDSF//Bf+0MryN7SPH9dLTP4vRTvgNzd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C&#10;md6GwwAAAOIAAAAPAAAAAAAAAAEAIAAAACIAAABkcnMvZG93bnJldi54bWxQSwECFAAUAAAACACH&#10;TuJAMy8FnjsAAAA5AAAAEAAAAAAAAAABACAAAAASAQAAZHJzL3NoYXBleG1sLnhtbFBLBQYAAAAA&#10;BgAGAFsBAAC8AwAAAAA=&#10;">
                  <v:fill on="f" focussize="0,0"/>
                  <v:stroke weight="0.25pt" color="#000000 [3200]" miterlimit="8" joinstyle="miter"/>
                  <v:imagedata o:title=""/>
                  <o:lock v:ext="edit" aspectratio="f"/>
                </v:line>
                <v:roundrect id="矩形: 圆角 5" o:spid="_x0000_s1026" o:spt="2" style="position:absolute;left:2155371;top:0;height:515620;width:761149;v-text-anchor:middle;" filled="f" stroked="t" coordsize="21600,21600" arcsize="0.166666666666667" o:gfxdata="UEsDBAoAAAAAAIdO4kAAAAAAAAAAAAAAAAAEAAAAZHJzL1BLAwQUAAAACACHTuJAvRiCbcMAAADi&#10;AAAADwAAAGRycy9kb3ducmV2LnhtbEWPy27CMBBF95X4B2uQ2FRgQxtaUgwLpFRsEI/yAaN4SKLE&#10;4xCbQP++XiB1eXVfOsv1wzaip85XjjVMJwoEce5MxYWG8082/gThA7LBxjFp+CUP69XgZYmpcXc+&#10;Un8KhYgj7FPUUIbQplL6vCSLfuJa4uhdXGcxRNkV0nR4j+O2kTOl5tJixfGhxJY2JeX16WY1bM/Z&#10;fveRX5u6zw71DV9V+L4orUfDqfoCEegR/sPP9tZoSJK3RTJ/X0SIiBRxQK7+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9&#10;GIJtwwAAAOIAAAAPAAAAAAAAAAEAIAAAACIAAABkcnMvZG93bnJldi54bWxQSwECFAAUAAAACACH&#10;TuJAMy8FnjsAAAA5AAAAEAAAAAAAAAABACAAAAASAQAAZHJzL3NoYXBleG1sLnhtbFBLBQYAAAAA&#10;BgAGAFsBAAC8AwAAAAA=&#10;">
                  <v:fill on="f" focussize="0,0"/>
                  <v:stroke weight="0.25pt" color="#000000 [3213]" miterlimit="8" joinstyle="miter"/>
                  <v:imagedata o:title=""/>
                  <o:lock v:ext="edit" aspectratio="f"/>
                  <v:textbox>
                    <w:txbxContent>
                      <w:p w14:paraId="5D6C56DC">
                        <w:pPr>
                          <w:jc w:val="center"/>
                          <w:rPr>
                            <w:sz w:val="18"/>
                            <w:szCs w:val="18"/>
                          </w:rPr>
                        </w:pPr>
                        <w:r>
                          <w:rPr>
                            <w:rFonts w:hint="eastAsia"/>
                            <w:sz w:val="18"/>
                            <w:szCs w:val="18"/>
                          </w:rPr>
                          <w:t>传感器</w:t>
                        </w:r>
                      </w:p>
                    </w:txbxContent>
                  </v:textbox>
                </v:roundrect>
                <v:line id="直接连接符 7" o:spid="_x0000_s1026" o:spt="20" style="position:absolute;left:2914261;top:258147;height:0;width:306503;" filled="f" stroked="t" coordsize="21600,21600" o:gfxdata="UEsDBAoAAAAAAIdO4kAAAAAAAAAAAAAAAAAEAAAAZHJzL1BLAwQUAAAACACHTuJAzZKxDMEAAADj&#10;AAAADwAAAGRycy9kb3ducmV2LnhtbEVPX0vDMBB/F/wO4YS9iEs6xlbrsoFKYfq2KqhvR3Nri82l&#10;JNnWfXsjDPZ4v/+32oy2F0fyoXOsIZsqEMS1Mx03Gj4/yoccRIjIBnvHpOFMATbr25sVFsadeEfH&#10;KjYihXAoUEMb41BIGeqWLIapG4gTt3feYkynb6TxeErhtpczpRbSYsepocWBXlqqf6uD1TBuX9/2&#10;ZVn9DB6/dji//36vnudaT+4y9QQi0hiv4ot7a9L8LFePuVqqDP5/SgDI9R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ZKx&#10;DMEAAADjAAAADwAAAAAAAAABACAAAAAiAAAAZHJzL2Rvd25yZXYueG1sUEsBAhQAFAAAAAgAh07i&#10;QDMvBZ47AAAAOQAAABAAAAAAAAAAAQAgAAAAEAEAAGRycy9zaGFwZXhtbC54bWxQSwUGAAAAAAYA&#10;BgBbAQAAugMAAAAA&#10;">
                  <v:fill on="f" focussize="0,0"/>
                  <v:stroke weight="0.25pt" color="#000000 [3200]" miterlimit="8" joinstyle="miter" dashstyle="dashDot"/>
                  <v:imagedata o:title=""/>
                  <o:lock v:ext="edit" aspectratio="f"/>
                </v:line>
                <v:roundrect id="矩形: 圆角 5" o:spid="_x0000_s1026" o:spt="2" style="position:absolute;left:3222171;top:3110;height:515620;width:761149;v-text-anchor:middle;" filled="f" stroked="t" coordsize="21600,21600" arcsize="0.166666666666667" o:gfxdata="UEsDBAoAAAAAAIdO4kAAAAAAAAAAAAAAAAAEAAAAZHJzL1BLAwQUAAAACACHTuJAqJcowcQAAADi&#10;AAAADwAAAGRycy9kb3ducmV2LnhtbEWPQWvCQBSE74X+h+UVepG6q5XEpq4ehBQvorX+gEf2mYRk&#10;36bZNdp/7wpCj8PMfMMsVlfbioF6XzvWMBkrEMSFMzWXGo4/+dschA/IBlvHpOGPPKyWz08LzIy7&#10;8DcNh1CKCGGfoYYqhC6T0hcVWfRj1xFH7+R6iyHKvpSmx0uE21ZOlUqkxZrjQoUdrSsqmsPZatgc&#10;8902LX7bZsj3zRlHKnydlNavLxP1CSLQNfyHH+2N0ZC8px+zdD5L4H4p3gG5v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JcowcQAAADiAAAADwAAAAAAAAABACAAAAAiAAAAZHJzL2Rvd25yZXYueG1sUEsBAhQAFAAAAAgA&#10;h07iQDMvBZ47AAAAOQAAABAAAAAAAAAAAQAgAAAAEwEAAGRycy9zaGFwZXhtbC54bWxQSwUGAAAA&#10;AAYABgBbAQAAvQMAAAAA&#10;">
                  <v:fill on="f" focussize="0,0"/>
                  <v:stroke weight="0.25pt" color="#000000 [3213]" miterlimit="8" joinstyle="miter"/>
                  <v:imagedata o:title=""/>
                  <o:lock v:ext="edit" aspectratio="f"/>
                  <v:textbox>
                    <w:txbxContent>
                      <w:p w14:paraId="783A9074">
                        <w:pPr>
                          <w:jc w:val="center"/>
                          <w:rPr>
                            <w:sz w:val="18"/>
                            <w:szCs w:val="18"/>
                          </w:rPr>
                        </w:pPr>
                        <w:r>
                          <w:rPr>
                            <w:rFonts w:hint="eastAsia"/>
                            <w:sz w:val="18"/>
                            <w:szCs w:val="18"/>
                          </w:rPr>
                          <w:t>直流稳压电源</w:t>
                        </w:r>
                      </w:p>
                    </w:txbxContent>
                  </v:textbox>
                </v:roundrect>
                <v:line id="直接连接符 9" o:spid="_x0000_s1026" o:spt="20" style="position:absolute;left:2534816;top:516294;height:158686;width:0;" filled="f" stroked="t" coordsize="21600,21600" o:gfxdata="UEsDBAoAAAAAAIdO4kAAAAAAAAAAAAAAAAAEAAAAZHJzL1BLAwQUAAAACACHTuJA5h6t7sIAAADj&#10;AAAADwAAAGRycy9kb3ducmV2LnhtbEVPX0vDMBB/F/wO4QRfZEu2FifdsoFKYfq2bjD3djS3tthc&#10;ShK3+u2NIPh4v/+32oy2FxfyoXOsYTZVIIhrZzpuNBz25eQJRIjIBnvHpOGbAmzWtzcrLIy78o4u&#10;VWxECuFQoIY2xqGQMtQtWQxTNxAn7uy8xZhO30jj8ZrCbS/nSj1Kix2nhhYHemmp/qy+rIZx+/p2&#10;LsvqNHg87jB/+HivnnOt7+9magki0hj/xX/urUnzF3OVLfI8y+D3pwSAXP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Ye&#10;re7CAAAA4wAAAA8AAAAAAAAAAQAgAAAAIgAAAGRycy9kb3ducmV2LnhtbFBLAQIUABQAAAAIAIdO&#10;4kAzLwWeOwAAADkAAAAQAAAAAAAAAAEAIAAAABEBAABkcnMvc2hhcGV4bWwueG1sUEsFBgAAAAAG&#10;AAYAWwEAALsDAAAAAA==&#10;">
                  <v:fill on="f" focussize="0,0"/>
                  <v:stroke weight="0.25pt" color="#000000 [3200]" miterlimit="8" joinstyle="miter" dashstyle="dashDot"/>
                  <v:imagedata o:title=""/>
                  <o:lock v:ext="edit" aspectratio="f"/>
                </v:line>
                <v:roundrect id="矩形: 圆角 5" o:spid="_x0000_s1026" o:spt="2" style="position:absolute;left:2158482;top:671804;height:515620;width:760730;v-text-anchor:middle;" filled="f" stroked="t" coordsize="21600,21600" arcsize="0.166666666666667" o:gfxdata="UEsDBAoAAAAAAIdO4kAAAAAAAAAAAAAAAAAEAAAAZHJzL1BLAwQUAAAACACHTuJATh9THMQAAADi&#10;AAAADwAAAGRycy9kb3ducmV2LnhtbEWPzW7CMBCE75X6DtZW4lIVG2j4STEckIK4VLSUB1jFSxIl&#10;XqexCfD2GKlSj6OZ+UazXF9tI3rqfOVYw2ioQBDnzlRcaDj+ZG9zED4gG2wck4YbeVivnp+WmBp3&#10;4W/qD6EQEcI+RQ1lCG0qpc9LsuiHriWO3sl1FkOUXSFNh5cIt40cKzWVFiuOCyW2tCkprw9nq2F3&#10;zPafs/y3qfvsqz7jqwrbk9J68DJSHyACXcN/+K+9Mxom0yRRyex9AY9L8Q7I1R1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h9THMQAAADiAAAADwAAAAAAAAABACAAAAAiAAAAZHJzL2Rvd25yZXYueG1sUEsBAhQAFAAAAAgA&#10;h07iQDMvBZ47AAAAOQAAABAAAAAAAAAAAQAgAAAAEwEAAGRycy9zaGFwZXhtbC54bWxQSwUGAAAA&#10;AAYABgBbAQAAvQMAAAAA&#10;">
                  <v:fill on="f" focussize="0,0"/>
                  <v:stroke weight="0.25pt" color="#000000 [3213]" miterlimit="8" joinstyle="miter"/>
                  <v:imagedata o:title=""/>
                  <o:lock v:ext="edit" aspectratio="f"/>
                  <v:textbox>
                    <w:txbxContent>
                      <w:p w14:paraId="232A7C50">
                        <w:pPr>
                          <w:jc w:val="center"/>
                          <w:rPr>
                            <w:sz w:val="18"/>
                            <w:szCs w:val="18"/>
                          </w:rPr>
                        </w:pPr>
                        <w:r>
                          <w:rPr>
                            <w:rFonts w:hint="eastAsia" w:asciiTheme="minorEastAsia" w:hAnsiTheme="minorEastAsia"/>
                            <w:sz w:val="18"/>
                            <w:szCs w:val="18"/>
                          </w:rPr>
                          <w:t>2km</w:t>
                        </w:r>
                        <w:r>
                          <w:rPr>
                            <w:rFonts w:hint="eastAsia"/>
                            <w:sz w:val="18"/>
                            <w:szCs w:val="18"/>
                          </w:rPr>
                          <w:t>模拟电缆</w:t>
                        </w:r>
                      </w:p>
                    </w:txbxContent>
                  </v:textbox>
                </v:roundrect>
                <v:line id="直接连接符 7" o:spid="_x0000_s1026" o:spt="20" style="position:absolute;left:2926702;top:929951;height:0;width:306070;" filled="f" stroked="t" coordsize="21600,21600" o:gfxdata="UEsDBAoAAAAAAIdO4kAAAAAAAAAAAAAAAAAEAAAAZHJzL1BLAwQUAAAACACHTuJANAnG1cIAAADi&#10;AAAADwAAAGRycy9kb3ducmV2LnhtbEVPz0/CMBS+m/g/NM/Ei5EWRZiTQgJmCXpjkKC3l/WxLayv&#10;S1tg/vf2YOLxy/d7vhxsJy7kQ+tYw3ikQBBXzrRca9jviscMRIjIBjvHpOGHAiwXtzdzzI278pYu&#10;ZaxFCuGQo4Ymxj6XMlQNWQwj1xMn7ui8xZigr6XxeE3htpNPSk2lxZZTQ4M9rRuqTuXZahg27x/H&#10;oii/e4+HLU4evj7L1UTr+7uxegMRaYj/4j/3xmiYPs8ylb28ps3pUroDc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QJ&#10;xtXCAAAA4gAAAA8AAAAAAAAAAQAgAAAAIgAAAGRycy9kb3ducmV2LnhtbFBLAQIUABQAAAAIAIdO&#10;4kAzLwWeOwAAADkAAAAQAAAAAAAAAAEAIAAAABEBAABkcnMvc2hhcGV4bWwueG1sUEsFBgAAAAAG&#10;AAYAWwEAALsDAAAAAA==&#10;">
                  <v:fill on="f" focussize="0,0"/>
                  <v:stroke weight="0.25pt" color="#000000 [3200]" miterlimit="8" joinstyle="miter" dashstyle="dashDot"/>
                  <v:imagedata o:title=""/>
                  <o:lock v:ext="edit" aspectratio="f"/>
                </v:line>
                <v:roundrect id="矩形: 圆角 5" o:spid="_x0000_s1026" o:spt="2" style="position:absolute;left:3234612;top:668694;height:515620;width:760730;v-text-anchor:middle;" filled="f" stroked="t" coordsize="21600,21600" arcsize="0.166666666666667" o:gfxdata="UEsDBAoAAAAAAIdO4kAAAAAAAAAAAAAAAAAEAAAAZHJzL1BLAwQUAAAACACHTuJASD+qs8MAAADj&#10;AAAADwAAAGRycy9kb3ducmV2LnhtbEWPTW7CMBCF95V6B2sqsanADhSKUgwLpCA2qC1wgFE8JFHi&#10;cYhNgNvjBRLLp/enb7G62Ub01PnKsYZkpEAQ585UXGg4HrLhHIQPyAYbx6ThTh5Wy/e3BabGXfmf&#10;+n0oRBxhn6KGMoQ2ldLnJVn0I9cSR+/kOoshyq6QpsNrHLeNHCs1kxYrjg8ltrQuKa/3F6the8x+&#10;d9/5uan77K++4KcKm5PSevCRqB8QgW7hFX62t0bDWM2S6fxrMo0UkSny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I&#10;P6qzwwAAAOMAAAAPAAAAAAAAAAEAIAAAACIAAABkcnMvZG93bnJldi54bWxQSwECFAAUAAAACACH&#10;TuJAMy8FnjsAAAA5AAAAEAAAAAAAAAABACAAAAASAQAAZHJzL3NoYXBleG1sLnhtbFBLBQYAAAAA&#10;BgAGAFsBAAC8AwAAAAA=&#10;">
                  <v:fill on="f" focussize="0,0"/>
                  <v:stroke weight="0.25pt" color="#000000 [3213]" miterlimit="8" joinstyle="miter"/>
                  <v:imagedata o:title=""/>
                  <o:lock v:ext="edit" aspectratio="f"/>
                  <v:textbox>
                    <w:txbxContent>
                      <w:p w14:paraId="2408D35E">
                        <w:pPr>
                          <w:jc w:val="center"/>
                          <w:rPr>
                            <w:sz w:val="18"/>
                            <w:szCs w:val="18"/>
                          </w:rPr>
                        </w:pPr>
                        <w:r>
                          <w:rPr>
                            <w:rFonts w:hint="eastAsia"/>
                            <w:sz w:val="18"/>
                            <w:szCs w:val="18"/>
                          </w:rPr>
                          <w:t>频率计</w:t>
                        </w:r>
                      </w:p>
                    </w:txbxContent>
                  </v:textbox>
                </v:roundrect>
                <w10:wrap type="topAndBottom"/>
              </v:group>
            </w:pict>
          </mc:Fallback>
        </mc:AlternateContent>
      </w:r>
      <w:r>
        <w:rPr>
          <w:rFonts w:hint="eastAsia" w:ascii="黑体" w:hAnsi="黑体" w:eastAsia="黑体" w:cs="Times New Roman"/>
          <w:szCs w:val="21"/>
        </w:rPr>
        <w:t>图1 传感器连接示意图</w:t>
      </w:r>
    </w:p>
    <w:p w14:paraId="0C2DD002">
      <w:pPr>
        <w:spacing w:line="360" w:lineRule="auto"/>
        <w:rPr>
          <w:rFonts w:asciiTheme="minorEastAsia" w:hAnsiTheme="minorEastAsia"/>
          <w:sz w:val="24"/>
          <w:szCs w:val="24"/>
        </w:rPr>
      </w:pPr>
      <w:r>
        <w:rPr>
          <w:rFonts w:hint="eastAsia" w:asciiTheme="minorEastAsia" w:hAnsiTheme="minorEastAsia"/>
          <w:sz w:val="24"/>
          <w:szCs w:val="24"/>
        </w:rPr>
        <w:t>7.3.4 响应时间</w:t>
      </w:r>
    </w:p>
    <w:p w14:paraId="01AB7DE8">
      <w:pPr>
        <w:spacing w:line="360" w:lineRule="auto"/>
        <w:ind w:firstLine="480" w:firstLineChars="200"/>
        <w:rPr>
          <w:rFonts w:ascii="宋体" w:hAnsi="宋体"/>
          <w:sz w:val="24"/>
        </w:rPr>
      </w:pPr>
      <w:r>
        <w:rPr>
          <w:rFonts w:hint="eastAsia" w:ascii="宋体" w:hAnsi="宋体"/>
          <w:sz w:val="24"/>
        </w:rPr>
        <w:t>传感器示值在零点气体中稳定后，按规定流量通入表2中规定的标准气体，读取传感器稳定示值，撤去标准气体。等待示值在零点气体中稳定后，再次通入标准气体，并同时启动秒表，当传感器示值升至第一次稳定示值的90%时止住秒表，此时间间隔即为响应时间。重复测量3次，取3次测量值的算术平均值作为传感器的响应时间。</w:t>
      </w:r>
    </w:p>
    <w:p w14:paraId="0386D978">
      <w:pPr>
        <w:spacing w:line="360" w:lineRule="auto"/>
        <w:outlineLvl w:val="0"/>
        <w:rPr>
          <w:rFonts w:ascii="宋体" w:hAnsi="宋体" w:eastAsia="宋体" w:cs="Times New Roman"/>
          <w:sz w:val="24"/>
          <w:szCs w:val="24"/>
        </w:rPr>
      </w:pPr>
      <w:bookmarkStart w:id="23" w:name="_Toc177674415"/>
      <w:r>
        <w:rPr>
          <w:rFonts w:hint="eastAsia" w:ascii="宋体" w:hAnsi="宋体" w:eastAsia="宋体" w:cs="Times New Roman"/>
          <w:sz w:val="24"/>
          <w:szCs w:val="24"/>
        </w:rPr>
        <w:t>7.3.5 示值误差</w:t>
      </w:r>
      <w:bookmarkEnd w:id="23"/>
    </w:p>
    <w:p w14:paraId="149F5BAC">
      <w:pPr>
        <w:spacing w:line="360" w:lineRule="auto"/>
        <w:ind w:firstLine="480" w:firstLineChars="200"/>
        <w:rPr>
          <w:rFonts w:asciiTheme="minorEastAsia" w:hAnsiTheme="minorEastAsia"/>
          <w:sz w:val="24"/>
        </w:rPr>
      </w:pPr>
      <w:r>
        <w:rPr>
          <w:rFonts w:hint="eastAsia" w:asciiTheme="minorEastAsia" w:hAnsiTheme="minorEastAsia"/>
          <w:sz w:val="24"/>
        </w:rPr>
        <w:t>按规定流量向传感器分别通入表2中示值误差规定的标准气体各3 min，读取传感器的稳定显示值，每个浓度点重复测3次，取算术平均值为传感器各点示值。按照式（1）、式（2）计算传感器的示值误差。</w:t>
      </w:r>
    </w:p>
    <w:p w14:paraId="408CA2D0">
      <w:pPr>
        <w:spacing w:line="360" w:lineRule="auto"/>
        <w:ind w:firstLine="1944" w:firstLineChars="810"/>
        <w:jc w:val="right"/>
        <w:rPr>
          <w:rFonts w:ascii="宋体" w:hAnsi="宋体"/>
          <w:sz w:val="28"/>
          <w:szCs w:val="28"/>
        </w:rPr>
      </w:pPr>
      <w:r>
        <w:rPr>
          <w:rFonts w:ascii="Times New Roman" w:hAnsi="Times New Roman" w:cs="Times New Roman"/>
          <w:position w:val="-12"/>
          <w:sz w:val="24"/>
        </w:rPr>
        <w:object>
          <v:shape id="_x0000_i1025" o:spt="75" type="#_x0000_t75" style="height:20.25pt;width:57pt;" o:ole="t" filled="f" coordsize="21600,21600">
            <v:path/>
            <v:fill on="f" focussize="0,0"/>
            <v:stroke/>
            <v:imagedata r:id="rId17" o:title=""/>
            <o:lock v:ext="edit" aspectratio="t"/>
            <w10:wrap type="none"/>
            <w10:anchorlock/>
          </v:shape>
          <o:OLEObject Type="Embed" ProgID="Equation.DSMT4" ShapeID="_x0000_i1025" DrawAspect="Content" ObjectID="_1468075725" r:id="rId16">
            <o:LockedField>false</o:LockedField>
          </o:OLEObject>
        </w:object>
      </w:r>
      <w:r>
        <w:rPr>
          <w:rFonts w:hint="eastAsia" w:ascii="Cambria Math" w:hAnsi="Cambria Math"/>
          <w:i/>
          <w:sz w:val="24"/>
        </w:rPr>
        <w:t xml:space="preserve"> </w:t>
      </w:r>
      <w:r>
        <w:rPr>
          <w:rFonts w:hint="eastAsia" w:ascii="宋体" w:hAnsi="宋体"/>
          <w:sz w:val="28"/>
          <w:szCs w:val="28"/>
        </w:rPr>
        <w:t xml:space="preserve">                     </w:t>
      </w:r>
      <w:r>
        <w:rPr>
          <w:rFonts w:hint="eastAsia" w:asciiTheme="minorEastAsia" w:hAnsiTheme="minorEastAsia"/>
          <w:sz w:val="24"/>
          <w:szCs w:val="24"/>
        </w:rPr>
        <w:t>（1）</w:t>
      </w:r>
    </w:p>
    <w:p w14:paraId="6E4ECA6B">
      <w:pPr>
        <w:spacing w:line="360" w:lineRule="auto"/>
        <w:ind w:firstLine="1944" w:firstLineChars="810"/>
        <w:jc w:val="right"/>
        <w:rPr>
          <w:rFonts w:asciiTheme="minorEastAsia" w:hAnsiTheme="minorEastAsia"/>
          <w:sz w:val="28"/>
          <w:szCs w:val="28"/>
        </w:rPr>
      </w:pPr>
      <w:r>
        <w:rPr>
          <w:rFonts w:ascii="Times New Roman" w:hAnsi="Times New Roman" w:cs="Times New Roman"/>
          <w:position w:val="-30"/>
          <w:sz w:val="24"/>
        </w:rPr>
        <w:object>
          <v:shape id="_x0000_i1026" o:spt="75" type="#_x0000_t75" style="height:37.5pt;width:90pt;" o:ole="t" filled="f" coordsize="21600,21600">
            <v:path/>
            <v:fill on="f" focussize="0,0"/>
            <v:stroke/>
            <v:imagedata r:id="rId19" o:title=""/>
            <o:lock v:ext="edit" aspectratio="t"/>
            <w10:wrap type="none"/>
            <w10:anchorlock/>
          </v:shape>
          <o:OLEObject Type="Embed" ProgID="Equation.DSMT4" ShapeID="_x0000_i1026" DrawAspect="Content" ObjectID="_1468075726" r:id="rId18">
            <o:LockedField>false</o:LockedField>
          </o:OLEObject>
        </w:object>
      </w:r>
      <w:r>
        <w:rPr>
          <w:rFonts w:hint="eastAsia" w:ascii="宋体" w:hAnsi="宋体"/>
          <w:sz w:val="28"/>
          <w:szCs w:val="28"/>
        </w:rPr>
        <w:t xml:space="preserve">                   </w:t>
      </w:r>
      <w:r>
        <w:rPr>
          <w:rFonts w:hint="eastAsia" w:asciiTheme="minorEastAsia" w:hAnsiTheme="minorEastAsia"/>
          <w:sz w:val="24"/>
          <w:szCs w:val="24"/>
        </w:rPr>
        <w:t>（2）</w:t>
      </w:r>
    </w:p>
    <w:p w14:paraId="5FB8684D">
      <w:pPr>
        <w:spacing w:line="360" w:lineRule="auto"/>
        <w:ind w:firstLine="480" w:firstLineChars="200"/>
        <w:rPr>
          <w:rFonts w:ascii="宋体" w:hAnsi="宋体"/>
          <w:sz w:val="24"/>
        </w:rPr>
      </w:pPr>
      <w:r>
        <w:rPr>
          <w:rFonts w:hint="eastAsia" w:ascii="宋体" w:hAnsi="宋体"/>
          <w:sz w:val="24"/>
        </w:rPr>
        <w:t>式中：</w:t>
      </w:r>
    </w:p>
    <w:p w14:paraId="40862E82">
      <w:pPr>
        <w:spacing w:line="360" w:lineRule="auto"/>
        <w:ind w:firstLine="480" w:firstLineChars="200"/>
        <w:rPr>
          <w:rFonts w:ascii="宋体" w:hAnsi="宋体"/>
          <w:sz w:val="24"/>
          <w:szCs w:val="24"/>
        </w:rPr>
      </w:pPr>
      <m:oMath>
        <m:r>
          <m:rPr>
            <m:sty m:val="p"/>
          </m:rPr>
          <w:rPr>
            <w:rFonts w:ascii="Cambria Math" w:hAnsi="Cambria Math"/>
            <w:sz w:val="24"/>
            <w:szCs w:val="24"/>
          </w:rPr>
          <m:t>∆</m:t>
        </m:r>
        <m:r>
          <m:rPr/>
          <w:rPr>
            <w:rFonts w:ascii="Cambria Math" w:hAnsi="Cambria Math"/>
            <w:sz w:val="24"/>
            <w:szCs w:val="24"/>
          </w:rPr>
          <m:t>x</m:t>
        </m:r>
      </m:oMath>
      <w:r>
        <w:rPr>
          <w:rFonts w:hint="eastAsia" w:ascii="宋体" w:hAnsi="宋体" w:eastAsia="宋体" w:cs="Times New Roman"/>
          <w:sz w:val="24"/>
          <w:szCs w:val="24"/>
        </w:rPr>
        <w:t>——</w:t>
      </w:r>
      <w:r>
        <w:rPr>
          <w:rFonts w:hint="eastAsia" w:ascii="宋体" w:hAnsi="宋体"/>
          <w:sz w:val="24"/>
          <w:szCs w:val="24"/>
        </w:rPr>
        <w:t>示值的绝对误差，%CH</w:t>
      </w:r>
      <w:r>
        <w:rPr>
          <w:rFonts w:hint="eastAsia" w:ascii="宋体" w:hAnsi="宋体"/>
          <w:sz w:val="24"/>
          <w:szCs w:val="24"/>
          <w:vertAlign w:val="subscript"/>
        </w:rPr>
        <w:t>4</w:t>
      </w:r>
      <w:r>
        <w:rPr>
          <w:rFonts w:hint="eastAsia" w:ascii="宋体" w:hAnsi="宋体"/>
          <w:sz w:val="24"/>
          <w:szCs w:val="24"/>
        </w:rPr>
        <w:t>；</w:t>
      </w:r>
    </w:p>
    <w:p w14:paraId="76B31793">
      <w:pPr>
        <w:spacing w:line="360" w:lineRule="auto"/>
        <w:ind w:firstLine="480" w:firstLineChars="200"/>
        <w:rPr>
          <w:rFonts w:ascii="宋体" w:hAnsi="宋体"/>
          <w:sz w:val="24"/>
          <w:szCs w:val="24"/>
        </w:rPr>
      </w:pPr>
      <m:oMath>
        <m:r>
          <m:rPr>
            <m:sty m:val="p"/>
          </m:rPr>
          <w:rPr>
            <w:rFonts w:ascii="Cambria Math" w:hAnsi="Cambria Math"/>
            <w:sz w:val="24"/>
            <w:szCs w:val="24"/>
          </w:rPr>
          <m:t>δ</m:t>
        </m:r>
      </m:oMath>
      <w:r>
        <w:rPr>
          <w:rFonts w:hint="eastAsia" w:ascii="宋体" w:hAnsi="宋体" w:eastAsia="宋体" w:cs="Times New Roman"/>
          <w:sz w:val="24"/>
          <w:szCs w:val="24"/>
        </w:rPr>
        <w:t>——</w:t>
      </w:r>
      <w:r>
        <w:rPr>
          <w:rFonts w:hint="eastAsia" w:ascii="宋体" w:hAnsi="宋体"/>
          <w:sz w:val="24"/>
          <w:szCs w:val="24"/>
        </w:rPr>
        <w:t>示值的相对误差，%；</w:t>
      </w:r>
    </w:p>
    <w:p w14:paraId="4F9C6740">
      <w:pPr>
        <w:spacing w:line="360" w:lineRule="auto"/>
        <w:ind w:firstLine="480" w:firstLineChars="200"/>
        <w:rPr>
          <w:rFonts w:ascii="宋体" w:hAnsi="宋体"/>
          <w:sz w:val="24"/>
          <w:szCs w:val="24"/>
        </w:rPr>
      </w:pPr>
      <m:oMath>
        <m:acc>
          <m:accPr>
            <m:chr m:val="̅"/>
            <m:ctrlPr>
              <w:rPr>
                <w:rFonts w:ascii="Cambria Math" w:hAnsi="Cambria Math"/>
                <w:sz w:val="24"/>
                <w:szCs w:val="24"/>
              </w:rPr>
            </m:ctrlPr>
          </m:accPr>
          <m:e>
            <m:r>
              <m:rPr/>
              <w:rPr>
                <w:rFonts w:ascii="Cambria Math" w:hAnsi="Cambria Math"/>
                <w:sz w:val="24"/>
                <w:szCs w:val="24"/>
              </w:rPr>
              <m:t>x</m:t>
            </m:r>
            <m:ctrlPr>
              <w:rPr>
                <w:rFonts w:ascii="Cambria Math" w:hAnsi="Cambria Math"/>
                <w:sz w:val="24"/>
                <w:szCs w:val="24"/>
              </w:rPr>
            </m:ctrlPr>
          </m:e>
        </m:acc>
      </m:oMath>
      <w:r>
        <w:rPr>
          <w:rFonts w:hint="eastAsia" w:ascii="宋体" w:hAnsi="宋体" w:eastAsia="宋体" w:cs="Times New Roman"/>
          <w:sz w:val="24"/>
          <w:szCs w:val="24"/>
        </w:rPr>
        <w:t>——</w:t>
      </w:r>
      <w:r>
        <w:rPr>
          <w:rFonts w:hint="eastAsia" w:ascii="宋体" w:hAnsi="宋体"/>
          <w:sz w:val="24"/>
          <w:szCs w:val="24"/>
        </w:rPr>
        <w:t>三次示值的算术平均值，%CH</w:t>
      </w:r>
      <w:r>
        <w:rPr>
          <w:rFonts w:hint="eastAsia" w:ascii="宋体" w:hAnsi="宋体"/>
          <w:sz w:val="24"/>
          <w:szCs w:val="24"/>
          <w:vertAlign w:val="subscript"/>
        </w:rPr>
        <w:t>4</w:t>
      </w:r>
      <w:r>
        <w:rPr>
          <w:rFonts w:hint="eastAsia" w:ascii="宋体" w:hAnsi="宋体"/>
          <w:sz w:val="24"/>
          <w:szCs w:val="24"/>
        </w:rPr>
        <w:t>；</w:t>
      </w:r>
    </w:p>
    <w:p w14:paraId="518B7125">
      <w:pPr>
        <w:spacing w:line="360" w:lineRule="auto"/>
        <w:ind w:firstLine="480" w:firstLineChars="200"/>
        <w:rPr>
          <w:rFonts w:ascii="宋体" w:hAnsi="宋体"/>
          <w:sz w:val="24"/>
          <w:szCs w:val="24"/>
        </w:rPr>
      </w:pPr>
      <m:oMath>
        <m:sSub>
          <m:sSubPr>
            <m:ctrlPr>
              <w:rPr>
                <w:rFonts w:ascii="Cambria Math" w:hAnsi="Cambria Math"/>
                <w:i/>
                <w:sz w:val="24"/>
                <w:szCs w:val="24"/>
              </w:rPr>
            </m:ctrlPr>
          </m:sSubPr>
          <m:e>
            <m:r>
              <m:rPr/>
              <w:rPr>
                <w:rFonts w:ascii="Cambria Math" w:hAnsi="Cambria Math"/>
                <w:sz w:val="24"/>
                <w:szCs w:val="24"/>
              </w:rPr>
              <m:t>x</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oMath>
      <w:r>
        <w:rPr>
          <w:rFonts w:hint="eastAsia" w:ascii="宋体" w:hAnsi="宋体" w:eastAsia="宋体" w:cs="Times New Roman"/>
          <w:sz w:val="24"/>
          <w:szCs w:val="24"/>
        </w:rPr>
        <w:t>——</w:t>
      </w:r>
      <w:r>
        <w:rPr>
          <w:rFonts w:hint="eastAsia" w:ascii="宋体" w:hAnsi="宋体"/>
          <w:sz w:val="24"/>
          <w:szCs w:val="24"/>
        </w:rPr>
        <w:t>通入的气体标准物质浓度值，%CH</w:t>
      </w:r>
      <w:r>
        <w:rPr>
          <w:rFonts w:hint="eastAsia" w:ascii="宋体" w:hAnsi="宋体"/>
          <w:sz w:val="24"/>
          <w:szCs w:val="24"/>
          <w:vertAlign w:val="subscript"/>
        </w:rPr>
        <w:t>4</w:t>
      </w:r>
      <w:r>
        <w:rPr>
          <w:rFonts w:hint="eastAsia" w:ascii="宋体" w:hAnsi="宋体"/>
          <w:sz w:val="24"/>
          <w:szCs w:val="24"/>
        </w:rPr>
        <w:t>。</w:t>
      </w:r>
    </w:p>
    <w:p w14:paraId="76B24309">
      <w:pPr>
        <w:spacing w:line="360" w:lineRule="auto"/>
        <w:outlineLvl w:val="0"/>
        <w:rPr>
          <w:rFonts w:ascii="宋体" w:hAnsi="宋体" w:eastAsia="宋体" w:cs="Times New Roman"/>
          <w:sz w:val="24"/>
          <w:szCs w:val="24"/>
        </w:rPr>
      </w:pPr>
      <w:bookmarkStart w:id="24" w:name="_Toc177674416"/>
      <w:r>
        <w:rPr>
          <w:rFonts w:hint="eastAsia" w:ascii="宋体" w:hAnsi="宋体" w:eastAsia="宋体" w:cs="Times New Roman"/>
          <w:sz w:val="24"/>
          <w:szCs w:val="24"/>
        </w:rPr>
        <w:t>7.3.6 重复性</w:t>
      </w:r>
      <w:bookmarkEnd w:id="24"/>
    </w:p>
    <w:p w14:paraId="5B82DD7F">
      <w:pPr>
        <w:spacing w:line="360" w:lineRule="auto"/>
        <w:ind w:firstLine="480" w:firstLineChars="200"/>
        <w:outlineLvl w:val="0"/>
        <w:rPr>
          <w:rFonts w:ascii="宋体" w:hAnsi="宋体" w:eastAsia="宋体" w:cs="Times New Roman"/>
          <w:sz w:val="24"/>
          <w:szCs w:val="24"/>
        </w:rPr>
      </w:pPr>
      <w:bookmarkStart w:id="25" w:name="_Toc177674417"/>
      <w:r>
        <w:rPr>
          <w:rFonts w:hint="eastAsia" w:ascii="宋体" w:hAnsi="宋体"/>
          <w:sz w:val="24"/>
        </w:rPr>
        <w:t>按规定流量向传感器通入表2规定的标准气体，读取传感器稳定示值</w:t>
      </w:r>
      <w:r>
        <w:rPr>
          <w:rFonts w:hint="eastAsia" w:ascii="宋体" w:hAnsi="宋体" w:eastAsia="宋体" w:cs="Times New Roman"/>
          <w:sz w:val="24"/>
          <w:szCs w:val="24"/>
        </w:rPr>
        <w:t>。在相同条件下，重复上述测量过程6次，</w:t>
      </w:r>
      <w:r>
        <w:rPr>
          <w:rFonts w:hint="eastAsia" w:ascii="宋体" w:hAnsi="宋体"/>
          <w:sz w:val="24"/>
        </w:rPr>
        <w:t>重复性以单次测量的相对标准偏差</w:t>
      </w:r>
      <m:oMath>
        <m:sSub>
          <m:sSubPr>
            <m:ctrlPr>
              <w:rPr>
                <w:rFonts w:ascii="Cambria Math" w:hAnsi="Cambria Math"/>
                <w:i/>
                <w:sz w:val="24"/>
                <w:szCs w:val="24"/>
              </w:rPr>
            </m:ctrlPr>
          </m:sSubPr>
          <m:e>
            <m:r>
              <m:rPr/>
              <w:rPr>
                <w:rFonts w:hint="eastAsia" w:ascii="Cambria Math" w:hAnsi="Cambria Math"/>
                <w:sz w:val="24"/>
                <w:szCs w:val="24"/>
              </w:rPr>
              <m:t>s</m:t>
            </m:r>
            <m:ctrlPr>
              <w:rPr>
                <w:rFonts w:ascii="Cambria Math" w:hAnsi="Cambria Math"/>
                <w:i/>
                <w:sz w:val="24"/>
                <w:szCs w:val="24"/>
              </w:rPr>
            </m:ctrlPr>
          </m:e>
          <m:sub>
            <m:r>
              <m:rPr/>
              <w:rPr>
                <w:rFonts w:hint="eastAsia" w:ascii="Cambria Math" w:hAnsi="Cambria Math"/>
                <w:sz w:val="24"/>
                <w:szCs w:val="24"/>
              </w:rPr>
              <m:t>r</m:t>
            </m:r>
            <m:ctrlPr>
              <w:rPr>
                <w:rFonts w:ascii="Cambria Math" w:hAnsi="Cambria Math"/>
                <w:i/>
                <w:sz w:val="24"/>
                <w:szCs w:val="24"/>
              </w:rPr>
            </m:ctrlPr>
          </m:sub>
        </m:sSub>
      </m:oMath>
      <w:r>
        <w:rPr>
          <w:rFonts w:hint="eastAsia" w:ascii="宋体" w:hAnsi="宋体"/>
          <w:sz w:val="24"/>
        </w:rPr>
        <w:t>表示，</w:t>
      </w:r>
      <w:r>
        <w:rPr>
          <w:rFonts w:hint="eastAsia" w:ascii="宋体" w:hAnsi="宋体" w:eastAsia="宋体" w:cs="Times New Roman"/>
          <w:sz w:val="24"/>
          <w:szCs w:val="24"/>
        </w:rPr>
        <w:t>按照式（3）进行计算。</w:t>
      </w:r>
      <w:bookmarkEnd w:id="25"/>
    </w:p>
    <w:p w14:paraId="168292D6">
      <w:pPr>
        <w:spacing w:line="360" w:lineRule="auto"/>
        <w:ind w:right="-52"/>
        <w:jc w:val="right"/>
        <w:rPr>
          <w:rFonts w:asciiTheme="minorEastAsia" w:hAnsiTheme="minorEastAsia"/>
          <w:sz w:val="28"/>
          <w:szCs w:val="28"/>
        </w:rPr>
      </w:pPr>
      <w:r>
        <w:rPr>
          <w:position w:val="-26"/>
          <w:sz w:val="24"/>
        </w:rPr>
        <w:object>
          <v:shape id="_x0000_i1027" o:spt="75" type="#_x0000_t75" style="height:51.75pt;width:135.7pt;" o:ole="t" filled="f" coordsize="21600,21600">
            <v:path/>
            <v:fill on="f" focussize="0,0"/>
            <v:stroke/>
            <v:imagedata r:id="rId21" o:title=""/>
            <o:lock v:ext="edit" aspectratio="t"/>
            <w10:wrap type="none"/>
            <w10:anchorlock/>
          </v:shape>
          <o:OLEObject Type="Embed" ProgID="Equation.DSMT4" ShapeID="_x0000_i1027" DrawAspect="Content" ObjectID="_1468075727" r:id="rId20">
            <o:LockedField>false</o:LockedField>
          </o:OLEObject>
        </w:object>
      </w:r>
      <w:r>
        <w:rPr>
          <w:rFonts w:hint="eastAsia"/>
          <w:sz w:val="24"/>
        </w:rPr>
        <w:t xml:space="preserve">                  </w:t>
      </w:r>
      <w:r>
        <w:rPr>
          <w:rFonts w:hint="eastAsia" w:asciiTheme="minorEastAsia" w:hAnsiTheme="minorEastAsia"/>
          <w:sz w:val="24"/>
          <w:szCs w:val="24"/>
        </w:rPr>
        <w:t>（3）</w:t>
      </w:r>
    </w:p>
    <w:p w14:paraId="0C8EBDAD">
      <w:pPr>
        <w:spacing w:line="360" w:lineRule="auto"/>
        <w:ind w:firstLine="480" w:firstLineChars="200"/>
        <w:outlineLvl w:val="0"/>
        <w:rPr>
          <w:rFonts w:ascii="宋体" w:hAnsi="宋体" w:eastAsia="宋体" w:cs="Times New Roman"/>
          <w:sz w:val="24"/>
          <w:szCs w:val="24"/>
        </w:rPr>
      </w:pPr>
      <w:bookmarkStart w:id="26" w:name="_Toc177674418"/>
      <w:r>
        <w:rPr>
          <w:rFonts w:hint="eastAsia" w:ascii="宋体" w:hAnsi="宋体" w:eastAsia="宋体" w:cs="Times New Roman"/>
          <w:sz w:val="24"/>
          <w:szCs w:val="24"/>
        </w:rPr>
        <w:t>式中：</w:t>
      </w:r>
      <w:bookmarkEnd w:id="26"/>
    </w:p>
    <w:p w14:paraId="5B0F4174">
      <w:pPr>
        <w:spacing w:line="360" w:lineRule="auto"/>
        <w:ind w:firstLine="480" w:firstLineChars="200"/>
        <w:outlineLvl w:val="0"/>
        <w:rPr>
          <w:rFonts w:ascii="宋体" w:hAnsi="宋体" w:eastAsia="宋体" w:cs="Times New Roman"/>
          <w:sz w:val="24"/>
          <w:szCs w:val="24"/>
        </w:rPr>
      </w:pPr>
      <m:oMath>
        <m:sSub>
          <w:bookmarkStart w:id="27" w:name="_Toc177674419"/>
          <m:sSubPr>
            <m:ctrlPr>
              <w:rPr>
                <w:rFonts w:ascii="Cambria Math" w:hAnsi="Cambria Math"/>
                <w:i/>
                <w:sz w:val="24"/>
                <w:szCs w:val="24"/>
              </w:rPr>
            </m:ctrlPr>
          </m:sSubPr>
          <m:e>
            <m:r>
              <m:rPr/>
              <w:rPr>
                <w:rFonts w:hint="eastAsia" w:ascii="Cambria Math" w:hAnsi="Cambria Math"/>
                <w:sz w:val="24"/>
                <w:szCs w:val="24"/>
              </w:rPr>
              <m:t>s</m:t>
            </m:r>
            <m:ctrlPr>
              <w:rPr>
                <w:rFonts w:ascii="Cambria Math" w:hAnsi="Cambria Math"/>
                <w:i/>
                <w:sz w:val="24"/>
                <w:szCs w:val="24"/>
              </w:rPr>
            </m:ctrlPr>
          </m:e>
          <m:sub>
            <m:r>
              <m:rPr>
                <m:sty m:val="p"/>
              </m:rPr>
              <w:rPr>
                <w:rFonts w:hint="eastAsia" w:ascii="Cambria Math" w:hAnsi="Cambria Math"/>
                <w:sz w:val="24"/>
                <w:szCs w:val="24"/>
              </w:rPr>
              <m:t>r</m:t>
            </m:r>
            <m:ctrlPr>
              <w:rPr>
                <w:rFonts w:ascii="Cambria Math" w:hAnsi="Cambria Math"/>
                <w:i/>
                <w:sz w:val="24"/>
                <w:szCs w:val="24"/>
              </w:rPr>
            </m:ctrlPr>
          </m:sub>
        </m:sSub>
      </m:oMath>
      <w:r>
        <w:rPr>
          <w:rFonts w:hint="eastAsia" w:ascii="宋体" w:hAnsi="宋体" w:eastAsia="宋体" w:cs="Times New Roman"/>
          <w:sz w:val="24"/>
          <w:szCs w:val="24"/>
        </w:rPr>
        <w:t>——重复性</w:t>
      </w:r>
      <w:bookmarkEnd w:id="27"/>
      <w:r>
        <w:rPr>
          <w:rFonts w:hint="eastAsia" w:ascii="宋体" w:hAnsi="宋体" w:eastAsia="宋体" w:cs="Times New Roman"/>
          <w:sz w:val="24"/>
          <w:szCs w:val="24"/>
        </w:rPr>
        <w:t>，%。</w:t>
      </w:r>
    </w:p>
    <w:p w14:paraId="53D5F80E">
      <w:pPr>
        <w:spacing w:line="360" w:lineRule="auto"/>
        <w:ind w:firstLine="480" w:firstLineChars="200"/>
        <w:outlineLvl w:val="0"/>
        <w:rPr>
          <w:rFonts w:ascii="宋体" w:hAnsi="宋体" w:eastAsia="宋体" w:cs="Times New Roman"/>
          <w:sz w:val="24"/>
          <w:szCs w:val="24"/>
        </w:rPr>
      </w:pPr>
      <m:oMath>
        <m:acc>
          <w:bookmarkStart w:id="28" w:name="_Toc177674420"/>
          <m:accPr>
            <m:chr m:val="̅"/>
            <m:ctrlPr>
              <w:rPr>
                <w:rFonts w:ascii="Cambria Math" w:hAnsi="Cambria Math"/>
                <w:i/>
                <w:sz w:val="24"/>
                <w:szCs w:val="24"/>
              </w:rPr>
            </m:ctrlPr>
          </m:accPr>
          <m:e>
            <m:r>
              <m:rPr/>
              <w:rPr>
                <w:rFonts w:hint="eastAsia" w:ascii="Cambria Math" w:hAnsi="Cambria Math"/>
                <w:sz w:val="24"/>
                <w:szCs w:val="24"/>
              </w:rPr>
              <m:t>x</m:t>
            </m:r>
            <m:ctrlPr>
              <w:rPr>
                <w:rFonts w:ascii="Cambria Math" w:hAnsi="Cambria Math"/>
                <w:i/>
                <w:sz w:val="24"/>
                <w:szCs w:val="24"/>
              </w:rPr>
            </m:ctrlPr>
          </m:e>
        </m:acc>
      </m:oMath>
      <w:r>
        <w:rPr>
          <w:rFonts w:hint="eastAsia" w:ascii="宋体" w:hAnsi="宋体" w:eastAsia="宋体" w:cs="Times New Roman"/>
          <w:sz w:val="24"/>
          <w:szCs w:val="24"/>
        </w:rPr>
        <w:t>——6次示值的算术平均值，</w:t>
      </w:r>
      <w:r>
        <w:rPr>
          <w:rFonts w:hint="eastAsia" w:ascii="宋体" w:hAnsi="宋体"/>
          <w:sz w:val="24"/>
          <w:szCs w:val="24"/>
        </w:rPr>
        <w:t>%CH</w:t>
      </w:r>
      <w:r>
        <w:rPr>
          <w:rFonts w:hint="eastAsia" w:ascii="宋体" w:hAnsi="宋体"/>
          <w:sz w:val="24"/>
          <w:szCs w:val="24"/>
          <w:vertAlign w:val="subscript"/>
        </w:rPr>
        <w:t>4</w:t>
      </w:r>
      <w:r>
        <w:rPr>
          <w:rFonts w:hint="eastAsia" w:ascii="宋体" w:hAnsi="宋体"/>
          <w:sz w:val="24"/>
          <w:szCs w:val="24"/>
        </w:rPr>
        <w:t>；</w:t>
      </w:r>
      <w:bookmarkEnd w:id="28"/>
    </w:p>
    <w:p w14:paraId="1BDD3B87">
      <w:pPr>
        <w:spacing w:line="360" w:lineRule="auto"/>
        <w:ind w:firstLine="480" w:firstLineChars="200"/>
        <w:outlineLvl w:val="0"/>
        <w:rPr>
          <w:rFonts w:ascii="宋体" w:hAnsi="宋体" w:eastAsia="宋体" w:cs="Times New Roman"/>
          <w:sz w:val="24"/>
          <w:szCs w:val="24"/>
        </w:rPr>
      </w:pPr>
      <w:bookmarkStart w:id="29" w:name="_Toc177674421"/>
      <m:oMath>
        <m:sSub>
          <m:sSubPr>
            <m:ctrlPr>
              <w:rPr>
                <w:rFonts w:ascii="Cambria Math" w:hAnsi="Cambria Math"/>
                <w:i/>
                <w:sz w:val="24"/>
                <w:szCs w:val="24"/>
              </w:rPr>
            </m:ctrlPr>
          </m:sSubPr>
          <m:e>
            <m:r>
              <m:rPr/>
              <w:rPr>
                <w:rFonts w:hint="eastAsia" w:ascii="Cambria Math" w:hAnsi="Cambria Math"/>
                <w:sz w:val="24"/>
                <w:szCs w:val="24"/>
              </w:rPr>
              <m:t>x</m:t>
            </m:r>
            <m:ctrlPr>
              <w:rPr>
                <w:rFonts w:ascii="Cambria Math" w:hAnsi="Cambria Math"/>
                <w:i/>
                <w:sz w:val="24"/>
                <w:szCs w:val="24"/>
              </w:rPr>
            </m:ctrlPr>
          </m:e>
          <m:sub>
            <m:r>
              <m:rPr/>
              <w:rPr>
                <w:rFonts w:hint="eastAsia" w:ascii="Cambria Math" w:hAnsi="Cambria Math"/>
                <w:sz w:val="24"/>
                <w:szCs w:val="24"/>
              </w:rPr>
              <m:t>i</m:t>
            </m:r>
            <m:ctrlPr>
              <w:rPr>
                <w:rFonts w:ascii="Cambria Math" w:hAnsi="Cambria Math"/>
                <w:i/>
                <w:sz w:val="24"/>
                <w:szCs w:val="24"/>
              </w:rPr>
            </m:ctrlPr>
          </m:sub>
        </m:sSub>
      </m:oMath>
      <w:r>
        <w:rPr>
          <w:rFonts w:hint="eastAsia" w:ascii="宋体" w:hAnsi="宋体" w:eastAsia="宋体" w:cs="Times New Roman"/>
          <w:sz w:val="24"/>
          <w:szCs w:val="24"/>
        </w:rPr>
        <w:t>——传感器第</w:t>
      </w:r>
      <m:oMath>
        <m:r>
          <m:rPr/>
          <w:rPr>
            <w:rFonts w:hint="eastAsia" w:ascii="Cambria Math" w:hAnsi="Cambria Math" w:eastAsia="宋体" w:cs="Times New Roman"/>
            <w:sz w:val="24"/>
            <w:szCs w:val="24"/>
          </w:rPr>
          <m:t>i</m:t>
        </m:r>
      </m:oMath>
      <w:r>
        <w:rPr>
          <w:rFonts w:hint="eastAsia" w:ascii="宋体" w:hAnsi="宋体" w:eastAsia="宋体" w:cs="Times New Roman"/>
          <w:sz w:val="24"/>
          <w:szCs w:val="24"/>
        </w:rPr>
        <w:t>次的示值，</w:t>
      </w:r>
      <w:r>
        <w:rPr>
          <w:rFonts w:hint="eastAsia" w:ascii="宋体" w:hAnsi="宋体"/>
          <w:sz w:val="24"/>
          <w:szCs w:val="24"/>
        </w:rPr>
        <w:t>%CH</w:t>
      </w:r>
      <w:r>
        <w:rPr>
          <w:rFonts w:hint="eastAsia" w:ascii="宋体" w:hAnsi="宋体"/>
          <w:sz w:val="24"/>
          <w:szCs w:val="24"/>
          <w:vertAlign w:val="subscript"/>
        </w:rPr>
        <w:t>4</w:t>
      </w:r>
      <w:r>
        <w:rPr>
          <w:rFonts w:hint="eastAsia" w:ascii="宋体" w:hAnsi="宋体"/>
          <w:sz w:val="24"/>
          <w:szCs w:val="24"/>
        </w:rPr>
        <w:t>；</w:t>
      </w:r>
      <w:bookmarkEnd w:id="29"/>
    </w:p>
    <w:p w14:paraId="0B29A997">
      <w:pPr>
        <w:spacing w:line="360" w:lineRule="auto"/>
        <w:ind w:firstLine="480" w:firstLineChars="200"/>
        <w:outlineLvl w:val="0"/>
        <w:rPr>
          <w:rFonts w:ascii="宋体" w:hAnsi="宋体" w:eastAsia="宋体" w:cs="Times New Roman"/>
          <w:sz w:val="24"/>
          <w:szCs w:val="24"/>
        </w:rPr>
      </w:pPr>
      <m:oMath>
        <w:bookmarkStart w:id="30" w:name="_Toc177674422"/>
        <m:r>
          <m:rPr>
            <m:sty m:val="p"/>
          </m:rPr>
          <w:rPr>
            <w:rFonts w:hint="eastAsia" w:ascii="Cambria Math" w:hAnsi="Cambria Math" w:eastAsia="宋体" w:cs="Times New Roman"/>
            <w:sz w:val="24"/>
            <w:szCs w:val="24"/>
          </w:rPr>
          <m:t>n</m:t>
        </m:r>
      </m:oMath>
      <w:r>
        <w:rPr>
          <w:rFonts w:hint="eastAsia" w:ascii="宋体" w:hAnsi="宋体" w:eastAsia="宋体" w:cs="Times New Roman"/>
          <w:sz w:val="24"/>
          <w:szCs w:val="24"/>
        </w:rPr>
        <w:t>——测量次数。</w:t>
      </w:r>
      <w:bookmarkEnd w:id="30"/>
    </w:p>
    <w:p w14:paraId="54BF255B">
      <w:pPr>
        <w:spacing w:line="360" w:lineRule="auto"/>
        <w:outlineLvl w:val="0"/>
        <w:rPr>
          <w:rFonts w:ascii="宋体" w:hAnsi="宋体" w:eastAsia="宋体" w:cs="Times New Roman"/>
          <w:sz w:val="24"/>
          <w:szCs w:val="24"/>
        </w:rPr>
      </w:pPr>
      <w:bookmarkStart w:id="31" w:name="_Toc177674412"/>
      <w:bookmarkStart w:id="32" w:name="_Toc177674423"/>
      <w:r>
        <w:rPr>
          <w:rFonts w:hint="eastAsia" w:ascii="宋体" w:hAnsi="宋体" w:eastAsia="宋体" w:cs="Times New Roman"/>
          <w:sz w:val="24"/>
          <w:szCs w:val="24"/>
        </w:rPr>
        <w:t>7.3.</w:t>
      </w:r>
      <w:bookmarkEnd w:id="31"/>
      <w:r>
        <w:rPr>
          <w:rFonts w:hint="eastAsia" w:ascii="宋体" w:hAnsi="宋体" w:eastAsia="宋体" w:cs="Times New Roman"/>
          <w:sz w:val="24"/>
          <w:szCs w:val="24"/>
        </w:rPr>
        <w:t>7 漂移</w:t>
      </w:r>
    </w:p>
    <w:p w14:paraId="4408FB4F">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记录传感器的零点稳定示值</w:t>
      </w:r>
      <w:r>
        <w:rPr>
          <w:rFonts w:asciiTheme="minorEastAsia" w:hAnsiTheme="minorEastAsia" w:cstheme="minorHAnsi"/>
          <w:i/>
          <w:sz w:val="24"/>
          <w:szCs w:val="24"/>
        </w:rPr>
        <w:t>A</w:t>
      </w:r>
      <w:r>
        <w:rPr>
          <w:rFonts w:asciiTheme="minorEastAsia" w:hAnsiTheme="minorEastAsia" w:cstheme="minorHAnsi"/>
          <w:sz w:val="24"/>
          <w:szCs w:val="24"/>
          <w:vertAlign w:val="subscript"/>
        </w:rPr>
        <w:t>z0</w:t>
      </w:r>
      <w:r>
        <w:rPr>
          <w:rFonts w:hint="eastAsia" w:asciiTheme="minorEastAsia" w:hAnsiTheme="minorEastAsia"/>
          <w:sz w:val="24"/>
          <w:szCs w:val="24"/>
        </w:rPr>
        <w:t>，然后向传感器通入表</w:t>
      </w:r>
      <w:r>
        <w:rPr>
          <w:rFonts w:asciiTheme="minorEastAsia" w:hAnsiTheme="minorEastAsia"/>
          <w:sz w:val="24"/>
          <w:szCs w:val="24"/>
        </w:rPr>
        <w:t>2</w:t>
      </w:r>
      <w:r>
        <w:rPr>
          <w:rFonts w:hint="eastAsia" w:asciiTheme="minorEastAsia" w:hAnsiTheme="minorEastAsia"/>
          <w:sz w:val="24"/>
          <w:szCs w:val="24"/>
        </w:rPr>
        <w:t>中漂移项规定的标准气体，记录稳定示值</w:t>
      </w:r>
      <w:r>
        <w:rPr>
          <w:rFonts w:asciiTheme="minorEastAsia" w:hAnsiTheme="minorEastAsia" w:cstheme="minorHAnsi"/>
          <w:i/>
          <w:sz w:val="24"/>
          <w:szCs w:val="24"/>
        </w:rPr>
        <w:t>A</w:t>
      </w:r>
      <w:r>
        <w:rPr>
          <w:rFonts w:asciiTheme="minorEastAsia" w:hAnsiTheme="minorEastAsia" w:cstheme="minorHAnsi"/>
          <w:sz w:val="24"/>
          <w:szCs w:val="24"/>
          <w:vertAlign w:val="subscript"/>
        </w:rPr>
        <w:t>s0</w:t>
      </w:r>
      <w:r>
        <w:rPr>
          <w:rFonts w:hint="eastAsia" w:asciiTheme="minorEastAsia" w:hAnsiTheme="minorEastAsia"/>
          <w:sz w:val="24"/>
          <w:szCs w:val="24"/>
        </w:rPr>
        <w:t>。连续运行4</w:t>
      </w:r>
      <w:r>
        <w:rPr>
          <w:rFonts w:asciiTheme="minorEastAsia" w:hAnsiTheme="minorEastAsia"/>
          <w:sz w:val="24"/>
          <w:szCs w:val="24"/>
        </w:rPr>
        <w:t>h</w:t>
      </w:r>
      <w:r>
        <w:rPr>
          <w:rFonts w:hint="eastAsia" w:asciiTheme="minorEastAsia" w:hAnsiTheme="minorEastAsia"/>
          <w:sz w:val="24"/>
          <w:szCs w:val="24"/>
        </w:rPr>
        <w:t>，每间隔1</w:t>
      </w:r>
      <w:r>
        <w:rPr>
          <w:rFonts w:asciiTheme="minorEastAsia" w:hAnsiTheme="minorEastAsia"/>
          <w:sz w:val="24"/>
          <w:szCs w:val="24"/>
        </w:rPr>
        <w:t>h</w:t>
      </w:r>
      <w:r>
        <w:rPr>
          <w:rFonts w:hint="eastAsia" w:asciiTheme="minorEastAsia" w:hAnsiTheme="minorEastAsia"/>
          <w:sz w:val="24"/>
          <w:szCs w:val="24"/>
        </w:rPr>
        <w:t>重复上述步骤一次，同时记录稳定示值</w:t>
      </w:r>
      <w:r>
        <w:rPr>
          <w:rFonts w:asciiTheme="minorEastAsia" w:hAnsiTheme="minorEastAsia" w:cstheme="minorHAnsi"/>
          <w:i/>
          <w:sz w:val="24"/>
          <w:szCs w:val="24"/>
        </w:rPr>
        <w:t>A</w:t>
      </w:r>
      <w:r>
        <w:rPr>
          <w:rFonts w:asciiTheme="minorEastAsia" w:hAnsiTheme="minorEastAsia" w:cstheme="minorHAnsi"/>
          <w:sz w:val="24"/>
          <w:szCs w:val="24"/>
          <w:vertAlign w:val="subscript"/>
        </w:rPr>
        <w:t>zi</w:t>
      </w:r>
      <w:r>
        <w:rPr>
          <w:rFonts w:hint="eastAsia" w:asciiTheme="minorEastAsia" w:hAnsiTheme="minorEastAsia"/>
          <w:sz w:val="24"/>
          <w:szCs w:val="24"/>
        </w:rPr>
        <w:t>和</w:t>
      </w:r>
      <w:r>
        <w:rPr>
          <w:rFonts w:asciiTheme="minorEastAsia" w:hAnsiTheme="minorEastAsia" w:cstheme="minorHAnsi"/>
          <w:i/>
          <w:sz w:val="24"/>
          <w:szCs w:val="24"/>
        </w:rPr>
        <w:t>A</w:t>
      </w:r>
      <w:r>
        <w:rPr>
          <w:rFonts w:asciiTheme="minorEastAsia" w:hAnsiTheme="minorEastAsia" w:cstheme="minorHAnsi"/>
          <w:sz w:val="24"/>
          <w:szCs w:val="24"/>
          <w:vertAlign w:val="subscript"/>
        </w:rPr>
        <w:t>si</w:t>
      </w:r>
      <w:r>
        <w:rPr>
          <w:rFonts w:hint="eastAsia" w:asciiTheme="minorEastAsia" w:hAnsiTheme="minorEastAsia"/>
          <w:sz w:val="24"/>
          <w:szCs w:val="24"/>
        </w:rPr>
        <w:t>。按照式（4）计算零点漂移，取绝对值最大的</w:t>
      </w:r>
      <m:oMath>
        <m:r>
          <m:rPr>
            <m:sty m:val="p"/>
          </m:rPr>
          <w:rPr>
            <w:rFonts w:ascii="Cambria Math" w:hAnsi="Cambria Math"/>
            <w:sz w:val="24"/>
            <w:szCs w:val="24"/>
          </w:rPr>
          <m:t>∆</m:t>
        </m:r>
      </m:oMath>
      <w:r>
        <w:rPr>
          <w:rFonts w:asciiTheme="minorEastAsia" w:hAnsiTheme="minorEastAsia" w:cstheme="minorHAnsi"/>
          <w:sz w:val="24"/>
          <w:szCs w:val="24"/>
          <w:vertAlign w:val="subscript"/>
        </w:rPr>
        <w:t>zi</w:t>
      </w:r>
      <w:r>
        <w:rPr>
          <w:rFonts w:hint="eastAsia" w:asciiTheme="minorEastAsia" w:hAnsiTheme="minorEastAsia"/>
          <w:sz w:val="24"/>
          <w:szCs w:val="24"/>
        </w:rPr>
        <w:t>为传感器的零点漂移</w:t>
      </w:r>
      <m:oMath>
        <m:r>
          <m:rPr>
            <m:sty m:val="p"/>
          </m:rPr>
          <w:rPr>
            <w:rFonts w:ascii="Cambria Math" w:hAnsi="Cambria Math"/>
            <w:sz w:val="24"/>
            <w:szCs w:val="24"/>
          </w:rPr>
          <m:t>∆</m:t>
        </m:r>
      </m:oMath>
      <w:r>
        <w:rPr>
          <w:rFonts w:asciiTheme="minorEastAsia" w:hAnsiTheme="minorEastAsia" w:cstheme="minorHAnsi"/>
          <w:sz w:val="24"/>
          <w:szCs w:val="24"/>
          <w:vertAlign w:val="subscript"/>
        </w:rPr>
        <w:t>z</w:t>
      </w:r>
      <w:r>
        <w:rPr>
          <w:rFonts w:hint="eastAsia" w:asciiTheme="minorEastAsia" w:hAnsiTheme="minorEastAsia"/>
          <w:sz w:val="24"/>
          <w:szCs w:val="24"/>
        </w:rPr>
        <w:t>。</w:t>
      </w:r>
    </w:p>
    <w:p w14:paraId="279DEB14">
      <w:pPr>
        <w:spacing w:line="360" w:lineRule="auto"/>
        <w:jc w:val="right"/>
        <w:rPr>
          <w:rFonts w:asciiTheme="minorEastAsia" w:hAnsiTheme="minorEastAsia"/>
          <w:sz w:val="24"/>
          <w:szCs w:val="24"/>
        </w:rPr>
      </w:pPr>
      <w:r>
        <w:rPr>
          <w:rFonts w:ascii="Times New Roman" w:hAnsi="Times New Roman" w:cs="Times New Roman"/>
          <w:position w:val="-12"/>
          <w:sz w:val="24"/>
        </w:rPr>
        <w:object>
          <v:shape id="_x0000_i1028" o:spt="75" type="#_x0000_t75" style="height:18pt;width:70.5pt;" o:ole="t" filled="f" coordsize="21600,21600">
            <v:path/>
            <v:fill on="f" focussize="0,0"/>
            <v:stroke/>
            <v:imagedata r:id="rId23" o:title=""/>
            <o:lock v:ext="edit" aspectratio="t"/>
            <w10:wrap type="none"/>
            <w10:anchorlock/>
          </v:shape>
          <o:OLEObject Type="Embed" ProgID="Equation.DSMT4" ShapeID="_x0000_i1028" DrawAspect="Content" ObjectID="_1468075728" r:id="rId22">
            <o:LockedField>false</o:LockedField>
          </o:OLEObject>
        </w:object>
      </w:r>
      <w:r>
        <w:rPr>
          <w:rFonts w:hint="eastAsia" w:asciiTheme="minorEastAsia" w:hAnsiTheme="minorEastAsia"/>
          <w:sz w:val="24"/>
          <w:szCs w:val="24"/>
        </w:rPr>
        <w:t xml:space="preserve">                       （</w:t>
      </w:r>
      <w:r>
        <w:rPr>
          <w:rFonts w:asciiTheme="minorEastAsia" w:hAnsiTheme="minorEastAsia"/>
          <w:sz w:val="24"/>
          <w:szCs w:val="24"/>
        </w:rPr>
        <w:t>4</w:t>
      </w:r>
      <w:r>
        <w:rPr>
          <w:rFonts w:hint="eastAsia" w:asciiTheme="minorEastAsia" w:hAnsiTheme="minorEastAsia"/>
          <w:sz w:val="24"/>
          <w:szCs w:val="24"/>
        </w:rPr>
        <w:t>）</w:t>
      </w:r>
    </w:p>
    <w:p w14:paraId="70502EE3">
      <w:pPr>
        <w:spacing w:line="360" w:lineRule="auto"/>
        <w:ind w:firstLine="600" w:firstLineChars="250"/>
        <w:rPr>
          <w:rFonts w:asciiTheme="minorEastAsia" w:hAnsiTheme="minorEastAsia"/>
          <w:sz w:val="24"/>
          <w:szCs w:val="24"/>
        </w:rPr>
      </w:pPr>
      <w:r>
        <w:rPr>
          <w:rFonts w:hint="eastAsia" w:asciiTheme="minorEastAsia" w:hAnsiTheme="minorEastAsia"/>
          <w:sz w:val="24"/>
          <w:szCs w:val="24"/>
        </w:rPr>
        <w:t>按照式（</w:t>
      </w:r>
      <w:r>
        <w:rPr>
          <w:rFonts w:asciiTheme="minorEastAsia" w:hAnsiTheme="minorEastAsia"/>
          <w:sz w:val="24"/>
          <w:szCs w:val="24"/>
        </w:rPr>
        <w:t>5</w:t>
      </w:r>
      <w:r>
        <w:rPr>
          <w:rFonts w:hint="eastAsia" w:asciiTheme="minorEastAsia" w:hAnsiTheme="minorEastAsia"/>
          <w:sz w:val="24"/>
          <w:szCs w:val="24"/>
        </w:rPr>
        <w:t>）计算量程漂移，取绝对值最大的</w:t>
      </w:r>
      <m:oMath>
        <m:r>
          <m:rPr>
            <m:sty m:val="p"/>
          </m:rPr>
          <w:rPr>
            <w:rFonts w:ascii="Cambria Math" w:hAnsi="Cambria Math" w:cstheme="minorHAnsi"/>
            <w:sz w:val="24"/>
            <w:szCs w:val="24"/>
          </w:rPr>
          <m:t>∆</m:t>
        </m:r>
      </m:oMath>
      <w:r>
        <w:rPr>
          <w:rFonts w:asciiTheme="minorEastAsia" w:hAnsiTheme="minorEastAsia" w:cstheme="minorHAnsi"/>
          <w:sz w:val="24"/>
          <w:szCs w:val="24"/>
          <w:vertAlign w:val="subscript"/>
        </w:rPr>
        <w:t>si</w:t>
      </w:r>
      <w:r>
        <w:rPr>
          <w:rFonts w:hint="eastAsia" w:asciiTheme="minorEastAsia" w:hAnsiTheme="minorEastAsia"/>
          <w:sz w:val="24"/>
          <w:szCs w:val="24"/>
        </w:rPr>
        <w:t>为传感器的量程漂移</w:t>
      </w:r>
      <m:oMath>
        <m:r>
          <m:rPr>
            <m:sty m:val="p"/>
          </m:rPr>
          <w:rPr>
            <w:rFonts w:ascii="Cambria Math" w:hAnsi="Cambria Math" w:cstheme="minorHAnsi"/>
            <w:sz w:val="24"/>
            <w:szCs w:val="24"/>
          </w:rPr>
          <m:t>∆</m:t>
        </m:r>
      </m:oMath>
      <w:r>
        <w:rPr>
          <w:rFonts w:asciiTheme="minorEastAsia" w:hAnsiTheme="minorEastAsia" w:cstheme="minorHAnsi"/>
          <w:sz w:val="24"/>
          <w:szCs w:val="24"/>
          <w:vertAlign w:val="subscript"/>
        </w:rPr>
        <w:t>s</w:t>
      </w:r>
      <w:r>
        <w:rPr>
          <w:rFonts w:hint="eastAsia" w:asciiTheme="minorEastAsia" w:hAnsiTheme="minorEastAsia"/>
          <w:sz w:val="24"/>
          <w:szCs w:val="24"/>
        </w:rPr>
        <w:t>。</w:t>
      </w:r>
    </w:p>
    <w:p w14:paraId="4F23A563">
      <w:pPr>
        <w:spacing w:line="360" w:lineRule="auto"/>
        <w:jc w:val="right"/>
        <w:rPr>
          <w:rFonts w:asciiTheme="minorEastAsia" w:hAnsiTheme="minorEastAsia"/>
          <w:sz w:val="24"/>
          <w:szCs w:val="24"/>
        </w:rPr>
      </w:pPr>
      <w:r>
        <w:rPr>
          <w:rFonts w:ascii="Times New Roman" w:hAnsi="Times New Roman" w:cs="Times New Roman"/>
          <w:position w:val="-12"/>
          <w:sz w:val="24"/>
        </w:rPr>
        <w:object>
          <v:shape id="_x0000_i1029" o:spt="75" type="#_x0000_t75" style="height:18pt;width:139.55pt;" o:ole="t" filled="f" coordsize="21600,21600">
            <v:path/>
            <v:fill on="f" focussize="0,0"/>
            <v:stroke/>
            <v:imagedata r:id="rId25" o:title=""/>
            <o:lock v:ext="edit" aspectratio="t"/>
            <w10:wrap type="none"/>
            <w10:anchorlock/>
          </v:shape>
          <o:OLEObject Type="Embed" ProgID="Equation.DSMT4" ShapeID="_x0000_i1029" DrawAspect="Content" ObjectID="_1468075729" r:id="rId24">
            <o:LockedField>false</o:LockedField>
          </o:OLEObject>
        </w:object>
      </w:r>
      <w:r>
        <w:rPr>
          <w:rFonts w:hint="eastAsia" w:asciiTheme="minorEastAsia" w:hAnsiTheme="minorEastAsia"/>
          <w:sz w:val="24"/>
          <w:szCs w:val="24"/>
        </w:rPr>
        <w:t xml:space="preserve">                 （</w:t>
      </w:r>
      <w:r>
        <w:rPr>
          <w:rFonts w:asciiTheme="minorEastAsia" w:hAnsiTheme="minorEastAsia"/>
          <w:sz w:val="24"/>
          <w:szCs w:val="24"/>
        </w:rPr>
        <w:t>5</w:t>
      </w:r>
      <w:r>
        <w:rPr>
          <w:rFonts w:hint="eastAsia" w:asciiTheme="minorEastAsia" w:hAnsiTheme="minorEastAsia"/>
          <w:sz w:val="24"/>
          <w:szCs w:val="24"/>
        </w:rPr>
        <w:t>）</w:t>
      </w:r>
    </w:p>
    <w:p w14:paraId="5F8E3B7C">
      <w:pPr>
        <w:spacing w:line="360" w:lineRule="auto"/>
        <w:outlineLvl w:val="0"/>
        <w:rPr>
          <w:rFonts w:ascii="宋体" w:hAnsi="宋体" w:eastAsia="宋体" w:cs="Times New Roman"/>
          <w:sz w:val="24"/>
          <w:szCs w:val="24"/>
        </w:rPr>
      </w:pPr>
      <w:r>
        <w:rPr>
          <w:rFonts w:hint="eastAsia" w:ascii="宋体" w:hAnsi="宋体" w:eastAsia="宋体" w:cs="Times New Roman"/>
          <w:sz w:val="24"/>
          <w:szCs w:val="24"/>
        </w:rPr>
        <w:t>7.3.8</w:t>
      </w:r>
      <w:bookmarkEnd w:id="32"/>
      <w:r>
        <w:rPr>
          <w:rFonts w:hint="eastAsia" w:ascii="宋体" w:hAnsi="宋体" w:eastAsia="宋体" w:cs="Times New Roman"/>
          <w:sz w:val="24"/>
          <w:szCs w:val="24"/>
        </w:rPr>
        <w:t xml:space="preserve"> </w:t>
      </w:r>
      <w:r>
        <w:rPr>
          <w:rFonts w:hint="eastAsia" w:asciiTheme="minorEastAsia" w:hAnsiTheme="minorEastAsia"/>
          <w:sz w:val="24"/>
          <w:szCs w:val="24"/>
        </w:rPr>
        <w:t>报警功能及报警动作值</w:t>
      </w:r>
    </w:p>
    <w:p w14:paraId="433BA0E7">
      <w:pPr>
        <w:spacing w:line="360" w:lineRule="auto"/>
        <w:rPr>
          <w:rFonts w:ascii="宋体" w:hAnsi="宋体" w:eastAsia="宋体" w:cs="Times New Roman"/>
          <w:sz w:val="24"/>
          <w:szCs w:val="24"/>
        </w:rPr>
      </w:pPr>
      <w:r>
        <w:rPr>
          <w:rFonts w:hint="eastAsia" w:ascii="宋体" w:hAnsi="宋体" w:eastAsia="宋体" w:cs="Times New Roman"/>
          <w:sz w:val="24"/>
          <w:szCs w:val="24"/>
        </w:rPr>
        <w:t>7.3.8.1 向传感器</w:t>
      </w:r>
      <w:bookmarkStart w:id="33" w:name="_Toc177674427"/>
      <w:r>
        <w:rPr>
          <w:rFonts w:hint="eastAsia" w:ascii="宋体" w:hAnsi="宋体" w:eastAsia="宋体" w:cs="Times New Roman"/>
          <w:sz w:val="24"/>
          <w:szCs w:val="24"/>
        </w:rPr>
        <w:t>缓慢通入大于报警设定点浓度的气体标准物质，观察传感器声光报警是否正常，并记录传感器报警时的示值。重复测量3次，3次的算术平均值为传感器的报警动作值</w:t>
      </w:r>
      <w:bookmarkEnd w:id="33"/>
      <w:r>
        <w:rPr>
          <w:rFonts w:hint="eastAsia" w:ascii="宋体" w:hAnsi="宋体" w:eastAsia="宋体" w:cs="Times New Roman"/>
          <w:sz w:val="24"/>
          <w:szCs w:val="24"/>
        </w:rPr>
        <w:t>。</w:t>
      </w:r>
    </w:p>
    <w:p w14:paraId="619886AC">
      <w:pPr>
        <w:spacing w:line="360" w:lineRule="auto"/>
        <w:outlineLvl w:val="0"/>
        <w:rPr>
          <w:rFonts w:ascii="宋体" w:hAnsi="宋体" w:eastAsia="宋体" w:cs="Times New Roman"/>
          <w:sz w:val="24"/>
          <w:szCs w:val="24"/>
        </w:rPr>
      </w:pPr>
      <w:bookmarkStart w:id="34" w:name="_Toc177674428"/>
      <w:r>
        <w:rPr>
          <w:rFonts w:hint="eastAsia" w:ascii="宋体" w:hAnsi="宋体" w:eastAsia="宋体" w:cs="Times New Roman"/>
          <w:sz w:val="24"/>
          <w:szCs w:val="24"/>
        </w:rPr>
        <w:t>7.3.8.2 报警声级强度用声级计测量，环境噪音应不大于50 dB(A)。将声级计置于传感器的声响器轴心正前方1 m处，读取读数。重复测量3次，取其算术平均值为报警声级强度。</w:t>
      </w:r>
      <w:bookmarkEnd w:id="34"/>
    </w:p>
    <w:p w14:paraId="76A08B76">
      <w:pPr>
        <w:spacing w:line="360" w:lineRule="auto"/>
        <w:outlineLvl w:val="0"/>
        <w:rPr>
          <w:rFonts w:ascii="宋体" w:hAnsi="宋体" w:eastAsia="宋体" w:cs="Times New Roman"/>
          <w:sz w:val="24"/>
          <w:szCs w:val="24"/>
        </w:rPr>
      </w:pPr>
      <w:bookmarkStart w:id="35" w:name="_Toc177674429"/>
      <w:r>
        <w:rPr>
          <w:rFonts w:hint="eastAsia" w:ascii="宋体" w:hAnsi="宋体" w:eastAsia="宋体" w:cs="Times New Roman"/>
          <w:sz w:val="24"/>
          <w:szCs w:val="24"/>
        </w:rPr>
        <w:t>7.3.8.3 采用目测的方法，在黑暗环境中距传感器20 m处观察传感器的报警光信号是否清晰可见。</w:t>
      </w:r>
      <w:bookmarkEnd w:id="35"/>
    </w:p>
    <w:p w14:paraId="0A4C86AB">
      <w:pPr>
        <w:spacing w:line="360" w:lineRule="auto"/>
        <w:outlineLvl w:val="0"/>
        <w:rPr>
          <w:rFonts w:ascii="宋体" w:hAnsi="宋体" w:eastAsia="宋体" w:cs="Times New Roman"/>
          <w:sz w:val="24"/>
          <w:szCs w:val="24"/>
        </w:rPr>
      </w:pPr>
      <w:bookmarkStart w:id="36" w:name="_Toc177674430"/>
      <w:r>
        <w:rPr>
          <w:rFonts w:hint="eastAsia" w:ascii="宋体" w:hAnsi="宋体" w:eastAsia="宋体" w:cs="Times New Roman"/>
          <w:sz w:val="24"/>
          <w:szCs w:val="24"/>
        </w:rPr>
        <w:t>7.3.9 信号传输误差</w:t>
      </w:r>
      <w:bookmarkEnd w:id="36"/>
    </w:p>
    <w:p w14:paraId="34D706C5">
      <w:pPr>
        <w:spacing w:line="360" w:lineRule="auto"/>
        <w:ind w:firstLine="480" w:firstLineChars="200"/>
        <w:outlineLvl w:val="0"/>
        <w:rPr>
          <w:rFonts w:ascii="宋体" w:hAnsi="宋体" w:eastAsia="宋体" w:cs="Times New Roman"/>
          <w:sz w:val="24"/>
          <w:szCs w:val="24"/>
        </w:rPr>
      </w:pPr>
      <w:bookmarkStart w:id="37" w:name="_Toc177674431"/>
      <w:r>
        <w:rPr>
          <w:rFonts w:hint="eastAsia" w:ascii="宋体" w:hAnsi="宋体" w:eastAsia="宋体" w:cs="Times New Roman"/>
          <w:sz w:val="24"/>
          <w:szCs w:val="24"/>
        </w:rPr>
        <w:t>将2 km单芯截面积为1.5 mm</w:t>
      </w:r>
      <w:r>
        <w:rPr>
          <w:rFonts w:hint="eastAsia" w:ascii="宋体" w:hAnsi="宋体" w:eastAsia="宋体" w:cs="Times New Roman"/>
          <w:sz w:val="24"/>
          <w:szCs w:val="24"/>
          <w:vertAlign w:val="superscript"/>
        </w:rPr>
        <w:t>2</w:t>
      </w:r>
      <w:r>
        <w:rPr>
          <w:rFonts w:hint="eastAsia" w:ascii="宋体" w:hAnsi="宋体" w:eastAsia="宋体" w:cs="Times New Roman"/>
          <w:sz w:val="24"/>
          <w:szCs w:val="24"/>
        </w:rPr>
        <w:t>的铜芯电缆或者模拟电缆接入传感器信号输出端和信号测试设备之间，按规定流量向传感器分别依次通入表2中示值误差项规定的标准气体，读数稳定后，读取相应甲烷浓度输出的信号值。每浓度点重复测量3次。对于模拟信号按式（6）将换算成甲烷浓度值，对于数字信号按通信协议规定换算成甲烷浓度值，取其算术平均值为传感器各点示值。按照式（1）、式（2）计算传感器的输出信号值的示值误差，其示值误差不超过表1的规定。</w:t>
      </w:r>
      <w:bookmarkEnd w:id="37"/>
    </w:p>
    <w:p w14:paraId="180B6E60">
      <w:pPr>
        <w:spacing w:line="360" w:lineRule="auto"/>
        <w:ind w:firstLine="2160" w:firstLineChars="900"/>
        <w:jc w:val="right"/>
        <w:rPr>
          <w:rFonts w:ascii="宋体" w:hAnsi="宋体"/>
          <w:sz w:val="24"/>
        </w:rPr>
      </w:pPr>
      <w:r>
        <w:rPr>
          <w:rFonts w:ascii="Times New Roman" w:hAnsi="Times New Roman" w:cs="Times New Roman"/>
          <w:position w:val="-32"/>
          <w:sz w:val="24"/>
        </w:rPr>
        <w:object>
          <v:shape id="_x0000_i1030" o:spt="75" type="#_x0000_t75" style="height:38.25pt;width:124.5pt;" o:ole="t" filled="f" coordsize="21600,21600">
            <v:path/>
            <v:fill on="f" focussize="0,0"/>
            <v:stroke/>
            <v:imagedata r:id="rId27" o:title=""/>
            <o:lock v:ext="edit" aspectratio="t"/>
            <w10:wrap type="none"/>
            <w10:anchorlock/>
          </v:shape>
          <o:OLEObject Type="Embed" ProgID="Equation.DSMT4" ShapeID="_x0000_i1030" DrawAspect="Content" ObjectID="_1468075730" r:id="rId26">
            <o:LockedField>false</o:LockedField>
          </o:OLEObject>
        </w:object>
      </w:r>
      <w:r>
        <w:rPr>
          <w:rFonts w:hint="eastAsia" w:ascii="宋体" w:hAnsi="宋体"/>
          <w:sz w:val="24"/>
        </w:rPr>
        <w:t xml:space="preserve"> </w:t>
      </w:r>
      <w:r>
        <w:rPr>
          <w:rFonts w:hint="eastAsia" w:asciiTheme="minorEastAsia" w:hAnsiTheme="minorEastAsia"/>
          <w:sz w:val="24"/>
        </w:rPr>
        <w:t xml:space="preserve">                   （6）</w:t>
      </w:r>
    </w:p>
    <w:p w14:paraId="09961F3C">
      <w:pPr>
        <w:spacing w:line="360" w:lineRule="auto"/>
        <w:ind w:firstLine="480" w:firstLineChars="200"/>
        <w:rPr>
          <w:rFonts w:ascii="宋体" w:hAnsi="宋体"/>
          <w:sz w:val="24"/>
        </w:rPr>
      </w:pPr>
      <w:r>
        <w:rPr>
          <w:rFonts w:hint="eastAsia" w:ascii="宋体" w:hAnsi="宋体"/>
          <w:sz w:val="24"/>
        </w:rPr>
        <w:t>式中：</w:t>
      </w:r>
    </w:p>
    <w:p w14:paraId="5F3909C7">
      <w:pPr>
        <w:spacing w:line="360" w:lineRule="auto"/>
        <w:ind w:firstLine="424" w:firstLineChars="177"/>
        <w:rPr>
          <w:rFonts w:asciiTheme="minorEastAsia" w:hAnsiTheme="minorEastAsia"/>
          <w:sz w:val="24"/>
          <w:szCs w:val="24"/>
        </w:rPr>
      </w:pPr>
      <m:oMath>
        <m:sSub>
          <m:sSubPr>
            <m:ctrlPr>
              <w:rPr>
                <w:rFonts w:ascii="Cambria Math" w:hAnsi="Cambria Math"/>
                <w:i/>
                <w:sz w:val="24"/>
                <w:szCs w:val="24"/>
              </w:rPr>
            </m:ctrlPr>
          </m:sSubPr>
          <m:e>
            <m:r>
              <m:rPr/>
              <w:rPr>
                <w:rFonts w:ascii="Cambria Math" w:hAnsi="Cambria Math"/>
                <w:sz w:val="24"/>
                <w:szCs w:val="24"/>
              </w:rPr>
              <m:t>G</m:t>
            </m:r>
            <m:ctrlPr>
              <w:rPr>
                <w:rFonts w:ascii="Cambria Math" w:hAnsi="Cambria Math"/>
                <w:i/>
                <w:sz w:val="24"/>
                <w:szCs w:val="24"/>
              </w:rPr>
            </m:ctrlPr>
          </m:e>
          <m:sub>
            <m:r>
              <m:rPr/>
              <w:rPr>
                <w:rFonts w:ascii="Cambria Math" w:hAnsi="Cambria Math"/>
                <w:sz w:val="24"/>
                <w:szCs w:val="24"/>
              </w:rPr>
              <m:t>m</m:t>
            </m:r>
            <m:ctrlPr>
              <w:rPr>
                <w:rFonts w:ascii="Cambria Math" w:hAnsi="Cambria Math"/>
                <w:i/>
                <w:sz w:val="24"/>
                <w:szCs w:val="24"/>
              </w:rPr>
            </m:ctrlPr>
          </m:sub>
        </m:sSub>
      </m:oMath>
      <w:r>
        <w:rPr>
          <w:rFonts w:asciiTheme="minorEastAsia" w:hAnsiTheme="minorEastAsia"/>
          <w:sz w:val="24"/>
          <w:szCs w:val="24"/>
        </w:rPr>
        <w:t>——</w:t>
      </w:r>
      <w:r>
        <w:rPr>
          <w:rFonts w:hint="eastAsia" w:asciiTheme="minorEastAsia" w:hAnsiTheme="minorEastAsia"/>
          <w:sz w:val="24"/>
          <w:szCs w:val="24"/>
        </w:rPr>
        <w:t>输出电信号上限对应的甲烷浓度值，</w:t>
      </w:r>
      <w:r>
        <w:rPr>
          <w:rFonts w:hint="eastAsia" w:ascii="宋体" w:hAnsi="宋体"/>
          <w:sz w:val="24"/>
          <w:szCs w:val="24"/>
        </w:rPr>
        <w:t>%CH</w:t>
      </w:r>
      <w:r>
        <w:rPr>
          <w:rFonts w:hint="eastAsia" w:ascii="宋体" w:hAnsi="宋体"/>
          <w:sz w:val="24"/>
          <w:szCs w:val="24"/>
          <w:vertAlign w:val="subscript"/>
        </w:rPr>
        <w:t>4</w:t>
      </w:r>
      <w:r>
        <w:rPr>
          <w:rFonts w:hint="eastAsia" w:asciiTheme="minorEastAsia" w:hAnsiTheme="minorEastAsia"/>
          <w:sz w:val="24"/>
          <w:szCs w:val="24"/>
        </w:rPr>
        <w:t>；</w:t>
      </w:r>
    </w:p>
    <w:p w14:paraId="2A38EDFD">
      <w:pPr>
        <w:spacing w:line="360" w:lineRule="auto"/>
        <w:ind w:firstLine="424" w:firstLineChars="177"/>
        <w:rPr>
          <w:rFonts w:asciiTheme="minorEastAsia" w:hAnsiTheme="minorEastAsia"/>
          <w:sz w:val="24"/>
          <w:szCs w:val="24"/>
        </w:rPr>
      </w:pPr>
      <m:oMath>
        <m:sSub>
          <m:sSubPr>
            <m:ctrlPr>
              <w:rPr>
                <w:rFonts w:ascii="Cambria Math" w:hAnsi="Cambria Math"/>
                <w:i/>
                <w:sz w:val="24"/>
                <w:szCs w:val="24"/>
              </w:rPr>
            </m:ctrlPr>
          </m:sSubPr>
          <m:e>
            <m:r>
              <m:rPr/>
              <w:rPr>
                <w:rFonts w:ascii="Cambria Math" w:hAnsi="Cambria Math"/>
                <w:sz w:val="24"/>
                <w:szCs w:val="24"/>
              </w:rPr>
              <m:t>G</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oMath>
      <w:r>
        <w:rPr>
          <w:rFonts w:asciiTheme="minorEastAsia" w:hAnsiTheme="minorEastAsia"/>
          <w:sz w:val="24"/>
          <w:szCs w:val="24"/>
        </w:rPr>
        <w:t>——</w:t>
      </w:r>
      <w:r>
        <w:rPr>
          <w:rFonts w:hint="eastAsia" w:asciiTheme="minorEastAsia" w:hAnsiTheme="minorEastAsia"/>
          <w:sz w:val="24"/>
          <w:szCs w:val="24"/>
        </w:rPr>
        <w:t>输出电信号下限对应的甲烷浓度值，</w:t>
      </w:r>
      <w:r>
        <w:rPr>
          <w:rFonts w:hint="eastAsia" w:ascii="宋体" w:hAnsi="宋体"/>
          <w:sz w:val="24"/>
          <w:szCs w:val="24"/>
        </w:rPr>
        <w:t>%CH</w:t>
      </w:r>
      <w:r>
        <w:rPr>
          <w:rFonts w:hint="eastAsia" w:ascii="宋体" w:hAnsi="宋体"/>
          <w:sz w:val="24"/>
          <w:szCs w:val="24"/>
          <w:vertAlign w:val="subscript"/>
        </w:rPr>
        <w:t>4</w:t>
      </w:r>
      <w:r>
        <w:rPr>
          <w:rFonts w:hint="eastAsia" w:asciiTheme="minorEastAsia" w:hAnsiTheme="minorEastAsia"/>
          <w:sz w:val="24"/>
          <w:szCs w:val="24"/>
        </w:rPr>
        <w:t>；</w:t>
      </w:r>
      <w:r>
        <w:rPr>
          <w:rFonts w:hint="eastAsia" w:asciiTheme="minorEastAsia" w:hAnsiTheme="minorEastAsia"/>
          <w:sz w:val="24"/>
          <w:szCs w:val="24"/>
        </w:rPr>
        <w:tab/>
      </w:r>
    </w:p>
    <w:p w14:paraId="650EBC74">
      <w:pPr>
        <w:spacing w:line="360" w:lineRule="auto"/>
        <w:ind w:firstLine="424" w:firstLineChars="177"/>
        <w:rPr>
          <w:rFonts w:asciiTheme="minorEastAsia" w:hAnsiTheme="minorEastAsia"/>
          <w:sz w:val="24"/>
          <w:szCs w:val="24"/>
        </w:rPr>
      </w:pPr>
      <m:oMath>
        <m:sSub>
          <m:sSubPr>
            <m:ctrlPr>
              <w:rPr>
                <w:rFonts w:ascii="Cambria Math" w:hAnsi="Cambria Math"/>
                <w:i/>
                <w:sz w:val="24"/>
                <w:szCs w:val="24"/>
              </w:rPr>
            </m:ctrlPr>
          </m:sSubPr>
          <m:e>
            <m:r>
              <m:rPr/>
              <w:rPr>
                <w:rFonts w:ascii="Cambria Math" w:hAnsi="Cambria Math"/>
                <w:sz w:val="24"/>
                <w:szCs w:val="24"/>
              </w:rPr>
              <m:t>P</m:t>
            </m:r>
            <m:ctrlPr>
              <w:rPr>
                <w:rFonts w:ascii="Cambria Math" w:hAnsi="Cambria Math"/>
                <w:i/>
                <w:sz w:val="24"/>
                <w:szCs w:val="24"/>
              </w:rPr>
            </m:ctrlPr>
          </m:e>
          <m:sub>
            <m:r>
              <m:rPr/>
              <w:rPr>
                <w:rFonts w:ascii="Cambria Math" w:hAnsi="Cambria Math"/>
                <w:sz w:val="24"/>
                <w:szCs w:val="24"/>
              </w:rPr>
              <m:t>m</m:t>
            </m:r>
            <m:ctrlPr>
              <w:rPr>
                <w:rFonts w:ascii="Cambria Math" w:hAnsi="Cambria Math"/>
                <w:i/>
                <w:sz w:val="24"/>
                <w:szCs w:val="24"/>
              </w:rPr>
            </m:ctrlPr>
          </m:sub>
        </m:sSub>
      </m:oMath>
      <w:r>
        <w:rPr>
          <w:rFonts w:asciiTheme="minorEastAsia" w:hAnsiTheme="minorEastAsia"/>
          <w:sz w:val="24"/>
          <w:szCs w:val="24"/>
        </w:rPr>
        <w:t>——</w:t>
      </w:r>
      <w:r>
        <w:rPr>
          <w:rFonts w:hint="eastAsia" w:asciiTheme="minorEastAsia" w:hAnsiTheme="minorEastAsia"/>
          <w:sz w:val="24"/>
          <w:szCs w:val="24"/>
        </w:rPr>
        <w:t>输出电信号上限标称值，Hz或mA；</w:t>
      </w:r>
    </w:p>
    <w:p w14:paraId="01609B2A">
      <w:pPr>
        <w:spacing w:line="360" w:lineRule="auto"/>
        <w:ind w:firstLine="424" w:firstLineChars="177"/>
        <w:rPr>
          <w:rFonts w:asciiTheme="minorEastAsia" w:hAnsiTheme="minorEastAsia"/>
          <w:sz w:val="24"/>
          <w:szCs w:val="24"/>
        </w:rPr>
      </w:pPr>
      <m:oMath>
        <m:sSub>
          <m:sSubPr>
            <m:ctrlPr>
              <w:rPr>
                <w:rFonts w:ascii="Cambria Math" w:hAnsi="Cambria Math"/>
                <w:i/>
                <w:sz w:val="24"/>
                <w:szCs w:val="24"/>
              </w:rPr>
            </m:ctrlPr>
          </m:sSubPr>
          <m:e>
            <m:r>
              <m:rPr/>
              <w:rPr>
                <w:rFonts w:ascii="Cambria Math" w:hAnsi="Cambria Math"/>
                <w:sz w:val="24"/>
                <w:szCs w:val="24"/>
              </w:rPr>
              <m:t>P</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oMath>
      <w:r>
        <w:rPr>
          <w:rFonts w:asciiTheme="minorEastAsia" w:hAnsiTheme="minorEastAsia"/>
          <w:sz w:val="24"/>
          <w:szCs w:val="24"/>
        </w:rPr>
        <w:t>——</w:t>
      </w:r>
      <w:r>
        <w:rPr>
          <w:rFonts w:hint="eastAsia" w:asciiTheme="minorEastAsia" w:hAnsiTheme="minorEastAsia"/>
          <w:sz w:val="24"/>
          <w:szCs w:val="24"/>
        </w:rPr>
        <w:t>输出电信号下限标称值，</w:t>
      </w:r>
      <w:r>
        <w:rPr>
          <w:rFonts w:asciiTheme="minorEastAsia" w:hAnsiTheme="minorEastAsia"/>
          <w:sz w:val="24"/>
          <w:szCs w:val="24"/>
        </w:rPr>
        <w:t>Hz</w:t>
      </w:r>
      <w:r>
        <w:rPr>
          <w:rFonts w:hint="eastAsia" w:asciiTheme="minorEastAsia" w:hAnsiTheme="minorEastAsia"/>
          <w:sz w:val="24"/>
          <w:szCs w:val="24"/>
        </w:rPr>
        <w:t>或</w:t>
      </w:r>
      <w:r>
        <w:rPr>
          <w:rFonts w:asciiTheme="minorEastAsia" w:hAnsiTheme="minorEastAsia"/>
          <w:sz w:val="24"/>
          <w:szCs w:val="24"/>
        </w:rPr>
        <w:t>mA</w:t>
      </w:r>
      <w:r>
        <w:rPr>
          <w:rFonts w:hint="eastAsia" w:asciiTheme="minorEastAsia" w:hAnsiTheme="minorEastAsia"/>
          <w:sz w:val="24"/>
          <w:szCs w:val="24"/>
        </w:rPr>
        <w:t>；</w:t>
      </w:r>
    </w:p>
    <w:p w14:paraId="722D58BF">
      <w:pPr>
        <w:spacing w:line="360" w:lineRule="auto"/>
        <w:ind w:firstLine="424" w:firstLineChars="177"/>
        <w:rPr>
          <w:rFonts w:asciiTheme="minorEastAsia" w:hAnsiTheme="minorEastAsia"/>
          <w:sz w:val="24"/>
          <w:szCs w:val="24"/>
        </w:rPr>
      </w:pPr>
      <m:oMath>
        <m:sSub>
          <m:sSubPr>
            <m:ctrlPr>
              <w:rPr>
                <w:rFonts w:ascii="Cambria Math" w:hAnsi="Cambria Math"/>
                <w:sz w:val="24"/>
                <w:szCs w:val="24"/>
              </w:rPr>
            </m:ctrlPr>
          </m:sSubPr>
          <m:e>
            <m:r>
              <m:rPr/>
              <w:rPr>
                <w:rFonts w:ascii="Cambria Math" w:hAnsi="Cambria Math"/>
                <w:sz w:val="24"/>
                <w:szCs w:val="24"/>
              </w:rPr>
              <m:t>P</m:t>
            </m:r>
            <m:ctrlPr>
              <w:rPr>
                <w:rFonts w:ascii="Cambria Math" w:hAnsi="Cambria Math"/>
                <w:sz w:val="24"/>
                <w:szCs w:val="24"/>
              </w:rPr>
            </m:ctrlPr>
          </m:e>
          <m:sub>
            <m:r>
              <m:rPr/>
              <w:rPr>
                <w:rFonts w:ascii="Cambria Math" w:hAnsi="Cambria Math"/>
                <w:sz w:val="24"/>
                <w:szCs w:val="24"/>
              </w:rPr>
              <m:t>i</m:t>
            </m:r>
            <m:ctrlPr>
              <w:rPr>
                <w:rFonts w:ascii="Cambria Math" w:hAnsi="Cambria Math"/>
                <w:sz w:val="24"/>
                <w:szCs w:val="24"/>
              </w:rPr>
            </m:ctrlPr>
          </m:sub>
        </m:sSub>
      </m:oMath>
      <w:r>
        <w:rPr>
          <w:rFonts w:asciiTheme="minorEastAsia" w:hAnsiTheme="minorEastAsia"/>
          <w:sz w:val="24"/>
          <w:szCs w:val="24"/>
        </w:rPr>
        <w:t>——</w:t>
      </w:r>
      <w:r>
        <w:rPr>
          <w:rFonts w:hint="eastAsia" w:asciiTheme="minorEastAsia" w:hAnsiTheme="minorEastAsia"/>
          <w:sz w:val="24"/>
          <w:szCs w:val="24"/>
        </w:rPr>
        <w:t>检测的输出电信号值，Hz或mA；</w:t>
      </w:r>
      <w:r>
        <w:rPr>
          <w:rFonts w:hint="eastAsia" w:asciiTheme="minorEastAsia" w:hAnsiTheme="minorEastAsia"/>
          <w:sz w:val="24"/>
          <w:szCs w:val="24"/>
        </w:rPr>
        <w:tab/>
      </w:r>
    </w:p>
    <w:p w14:paraId="50B283F5">
      <w:pPr>
        <w:spacing w:line="360" w:lineRule="auto"/>
        <w:ind w:firstLine="424" w:firstLineChars="177"/>
        <w:rPr>
          <w:rFonts w:asciiTheme="minorEastAsia" w:hAnsiTheme="minorEastAsia"/>
          <w:sz w:val="24"/>
          <w:szCs w:val="24"/>
        </w:rPr>
      </w:pPr>
      <m:oMath>
        <m:r>
          <m:rPr>
            <m:sty m:val="p"/>
          </m:rPr>
          <w:rPr>
            <w:rFonts w:ascii="Cambria Math" w:hAnsi="Cambria Math"/>
            <w:sz w:val="24"/>
            <w:szCs w:val="24"/>
          </w:rPr>
          <m:t>G</m:t>
        </m:r>
      </m:oMath>
      <w:r>
        <w:rPr>
          <w:rFonts w:asciiTheme="minorEastAsia" w:hAnsiTheme="minorEastAsia"/>
          <w:sz w:val="24"/>
          <w:szCs w:val="24"/>
        </w:rPr>
        <w:t>——</w:t>
      </w:r>
      <w:r>
        <w:rPr>
          <w:rFonts w:hint="eastAsia" w:asciiTheme="minorEastAsia" w:hAnsiTheme="minorEastAsia"/>
          <w:sz w:val="24"/>
          <w:szCs w:val="24"/>
        </w:rPr>
        <w:t>各点的输出电信号换算的甲烷浓度值，</w:t>
      </w:r>
      <w:r>
        <w:rPr>
          <w:rFonts w:hint="eastAsia" w:ascii="宋体" w:hAnsi="宋体"/>
          <w:sz w:val="24"/>
          <w:szCs w:val="24"/>
        </w:rPr>
        <w:t>%CH</w:t>
      </w:r>
      <w:r>
        <w:rPr>
          <w:rFonts w:hint="eastAsia" w:ascii="宋体" w:hAnsi="宋体"/>
          <w:sz w:val="24"/>
          <w:szCs w:val="24"/>
          <w:vertAlign w:val="subscript"/>
        </w:rPr>
        <w:t>4</w:t>
      </w:r>
      <w:r>
        <w:rPr>
          <w:rFonts w:hint="eastAsia" w:asciiTheme="minorEastAsia" w:hAnsiTheme="minorEastAsia"/>
          <w:sz w:val="24"/>
          <w:szCs w:val="24"/>
        </w:rPr>
        <w:t>。</w:t>
      </w:r>
    </w:p>
    <w:p w14:paraId="1D5D5E18">
      <w:pPr>
        <w:spacing w:line="360" w:lineRule="auto"/>
        <w:outlineLvl w:val="0"/>
        <w:rPr>
          <w:rFonts w:ascii="宋体" w:hAnsi="宋体" w:eastAsia="宋体" w:cs="Times New Roman"/>
          <w:sz w:val="24"/>
          <w:szCs w:val="24"/>
        </w:rPr>
      </w:pPr>
      <w:bookmarkStart w:id="38" w:name="_Toc177674432"/>
      <w:r>
        <w:rPr>
          <w:rFonts w:hint="eastAsia" w:ascii="宋体" w:hAnsi="宋体" w:eastAsia="宋体" w:cs="Times New Roman"/>
          <w:sz w:val="24"/>
          <w:szCs w:val="24"/>
        </w:rPr>
        <w:t>7.3.10 绝缘电阻</w:t>
      </w:r>
      <w:bookmarkEnd w:id="38"/>
    </w:p>
    <w:p w14:paraId="7BEB2397">
      <w:pPr>
        <w:spacing w:line="360" w:lineRule="auto"/>
        <w:ind w:firstLine="480" w:firstLineChars="200"/>
        <w:outlineLvl w:val="0"/>
        <w:rPr>
          <w:rFonts w:ascii="宋体" w:hAnsi="宋体" w:eastAsia="宋体" w:cs="Times New Roman"/>
          <w:sz w:val="24"/>
          <w:szCs w:val="24"/>
        </w:rPr>
      </w:pPr>
      <w:bookmarkStart w:id="39" w:name="_Toc177674433"/>
      <w:r>
        <w:rPr>
          <w:rFonts w:hint="eastAsia" w:ascii="宋体" w:hAnsi="宋体" w:eastAsia="宋体" w:cs="Times New Roman"/>
          <w:sz w:val="24"/>
          <w:szCs w:val="24"/>
        </w:rPr>
        <w:t>电源断电情况下，将传感器电缆的所有输出接线端子并联短接，用500 V绝缘电阻表测量短接点同传感器金属外壳或外壳裸露金属部件之间的绝缘电阻，重复测量三次，取其平均值作为传感器的绝缘电阻。</w:t>
      </w:r>
      <w:bookmarkEnd w:id="39"/>
    </w:p>
    <w:p w14:paraId="2667AD15">
      <w:pPr>
        <w:spacing w:line="360" w:lineRule="auto"/>
        <w:outlineLvl w:val="0"/>
        <w:rPr>
          <w:rFonts w:ascii="宋体" w:hAnsi="宋体" w:eastAsia="宋体" w:cs="Times New Roman"/>
          <w:sz w:val="24"/>
          <w:szCs w:val="24"/>
        </w:rPr>
      </w:pPr>
      <w:bookmarkStart w:id="40" w:name="_Toc177674434"/>
      <w:r>
        <w:rPr>
          <w:rFonts w:hint="eastAsia" w:ascii="宋体" w:hAnsi="宋体" w:eastAsia="宋体" w:cs="Times New Roman"/>
          <w:sz w:val="24"/>
          <w:szCs w:val="24"/>
        </w:rPr>
        <w:t>7.4 检定结果的处理</w:t>
      </w:r>
      <w:bookmarkEnd w:id="40"/>
    </w:p>
    <w:p w14:paraId="7267B5C6">
      <w:pPr>
        <w:spacing w:line="360" w:lineRule="auto"/>
        <w:ind w:firstLine="480" w:firstLineChars="200"/>
        <w:outlineLvl w:val="0"/>
        <w:rPr>
          <w:rFonts w:ascii="宋体" w:hAnsi="宋体" w:eastAsia="宋体" w:cs="Times New Roman"/>
          <w:sz w:val="24"/>
          <w:szCs w:val="24"/>
        </w:rPr>
      </w:pPr>
      <w:bookmarkStart w:id="41" w:name="_Toc177674435"/>
      <w:r>
        <w:rPr>
          <w:rFonts w:hint="eastAsia" w:ascii="宋体" w:hAnsi="宋体" w:eastAsia="宋体" w:cs="Times New Roman"/>
          <w:sz w:val="24"/>
          <w:szCs w:val="24"/>
        </w:rPr>
        <w:t>按本规程的规定和要求检定合格的传感器，发给检定证书；检定不合格的传感器发给检定结果通知书，并注明不合格项目。</w:t>
      </w:r>
      <w:bookmarkEnd w:id="41"/>
    </w:p>
    <w:p w14:paraId="0FB56126">
      <w:pPr>
        <w:spacing w:line="360" w:lineRule="auto"/>
        <w:outlineLvl w:val="0"/>
        <w:rPr>
          <w:rFonts w:ascii="宋体" w:hAnsi="宋体" w:eastAsia="宋体" w:cs="Times New Roman"/>
          <w:sz w:val="24"/>
          <w:szCs w:val="24"/>
        </w:rPr>
      </w:pPr>
      <w:bookmarkStart w:id="42" w:name="_Toc177674436"/>
      <w:r>
        <w:rPr>
          <w:rFonts w:hint="eastAsia" w:ascii="宋体" w:hAnsi="宋体" w:eastAsia="宋体" w:cs="Times New Roman"/>
          <w:sz w:val="24"/>
          <w:szCs w:val="24"/>
        </w:rPr>
        <w:t>7.5 检定周期</w:t>
      </w:r>
      <w:bookmarkEnd w:id="42"/>
    </w:p>
    <w:p w14:paraId="3C5C97CB">
      <w:pPr>
        <w:spacing w:line="360" w:lineRule="auto"/>
        <w:ind w:firstLine="480" w:firstLineChars="200"/>
        <w:outlineLvl w:val="0"/>
        <w:rPr>
          <w:rFonts w:ascii="宋体" w:hAnsi="宋体" w:eastAsia="宋体" w:cs="Times New Roman"/>
          <w:sz w:val="24"/>
          <w:szCs w:val="24"/>
        </w:rPr>
      </w:pPr>
      <w:bookmarkStart w:id="43" w:name="_Toc177674437"/>
      <w:r>
        <w:rPr>
          <w:rFonts w:hint="eastAsia" w:ascii="宋体" w:hAnsi="宋体" w:eastAsia="宋体" w:cs="Times New Roman"/>
          <w:sz w:val="24"/>
          <w:szCs w:val="24"/>
        </w:rPr>
        <w:t>传感器的检定周期为一年。</w:t>
      </w:r>
      <w:bookmarkEnd w:id="43"/>
    </w:p>
    <w:p w14:paraId="0EC04BA4">
      <w:pPr>
        <w:spacing w:line="360" w:lineRule="auto"/>
        <w:ind w:firstLine="480" w:firstLineChars="200"/>
        <w:outlineLvl w:val="0"/>
        <w:rPr>
          <w:rFonts w:ascii="宋体" w:hAnsi="宋体" w:eastAsia="宋体" w:cs="Times New Roman"/>
          <w:sz w:val="24"/>
          <w:szCs w:val="24"/>
        </w:rPr>
      </w:pPr>
      <w:bookmarkStart w:id="44" w:name="_Toc177674438"/>
      <w:r>
        <w:rPr>
          <w:rFonts w:hint="eastAsia" w:ascii="宋体" w:hAnsi="宋体" w:eastAsia="宋体" w:cs="Times New Roman"/>
          <w:sz w:val="24"/>
          <w:szCs w:val="24"/>
        </w:rPr>
        <w:t>如果对传感器的测量数据有怀疑、传感器更换了影响计量性能或安全性能的主要部件和修理后应及时送检。</w:t>
      </w:r>
      <w:bookmarkEnd w:id="44"/>
      <w:r>
        <w:rPr>
          <w:rFonts w:hint="eastAsia" w:ascii="宋体" w:hAnsi="宋体" w:eastAsia="宋体" w:cs="Times New Roman"/>
          <w:sz w:val="24"/>
          <w:szCs w:val="24"/>
        </w:rPr>
        <w:br w:type="page"/>
      </w:r>
    </w:p>
    <w:p w14:paraId="43DF1A4F">
      <w:pPr>
        <w:rPr>
          <w:rFonts w:ascii="黑体" w:hAnsi="黑体" w:eastAsia="黑体" w:cs="Times New Roman"/>
          <w:sz w:val="28"/>
          <w:szCs w:val="28"/>
        </w:rPr>
      </w:pPr>
      <w:r>
        <w:rPr>
          <w:rFonts w:hint="eastAsia" w:ascii="黑体" w:hAnsi="黑体" w:eastAsia="黑体" w:cs="Times New Roman"/>
          <w:sz w:val="28"/>
          <w:szCs w:val="28"/>
        </w:rPr>
        <w:t>附录</w:t>
      </w:r>
      <w:r>
        <w:rPr>
          <w:rFonts w:ascii="黑体" w:hAnsi="黑体" w:eastAsia="黑体" w:cs="Times New Roman"/>
          <w:sz w:val="28"/>
          <w:szCs w:val="28"/>
        </w:rPr>
        <w:t>A</w:t>
      </w:r>
    </w:p>
    <w:p w14:paraId="6E3746C0">
      <w:pPr>
        <w:snapToGrid w:val="0"/>
        <w:spacing w:before="156" w:beforeLines="50" w:after="312" w:afterLines="100" w:line="360" w:lineRule="auto"/>
        <w:jc w:val="center"/>
        <w:rPr>
          <w:rFonts w:ascii="黑体" w:hAnsi="黑体" w:eastAsia="黑体"/>
          <w:bCs/>
          <w:sz w:val="28"/>
          <w:szCs w:val="28"/>
        </w:rPr>
      </w:pPr>
      <w:r>
        <w:rPr>
          <w:rFonts w:hint="eastAsia" w:ascii="黑体" w:hAnsi="黑体" w:eastAsia="黑体"/>
          <w:bCs/>
          <w:sz w:val="28"/>
          <w:szCs w:val="28"/>
        </w:rPr>
        <w:t>模拟电缆仿真电路技术要求</w:t>
      </w:r>
    </w:p>
    <w:p w14:paraId="59A2195A">
      <w:pPr>
        <w:snapToGrid w:val="0"/>
        <w:spacing w:line="360" w:lineRule="auto"/>
        <w:ind w:firstLine="480" w:firstLineChars="200"/>
        <w:rPr>
          <w:rFonts w:asciiTheme="minorEastAsia" w:hAnsiTheme="minorEastAsia"/>
          <w:sz w:val="24"/>
        </w:rPr>
      </w:pPr>
      <w:r>
        <w:rPr>
          <w:rFonts w:hint="eastAsia" w:asciiTheme="minorEastAsia" w:hAnsiTheme="minorEastAsia"/>
          <w:sz w:val="24"/>
        </w:rPr>
        <w:t>模拟传感器至测试设备传输距离的仿真电路应符合以下要求：</w:t>
      </w:r>
    </w:p>
    <w:p w14:paraId="3AB37739">
      <w:pPr>
        <w:snapToGrid w:val="0"/>
        <w:spacing w:line="360" w:lineRule="auto"/>
        <w:ind w:firstLine="480" w:firstLineChars="200"/>
        <w:rPr>
          <w:rFonts w:asciiTheme="minorEastAsia" w:hAnsiTheme="minorEastAsia"/>
          <w:sz w:val="24"/>
        </w:rPr>
      </w:pPr>
      <w:r>
        <w:rPr>
          <w:rFonts w:hint="eastAsia" w:asciiTheme="minorEastAsia" w:hAnsiTheme="minorEastAsia"/>
          <w:sz w:val="24"/>
        </w:rPr>
        <w:t>a) 应能模拟传感器至测试设备的2 km传输距离；</w:t>
      </w:r>
    </w:p>
    <w:p w14:paraId="11F1A445">
      <w:pPr>
        <w:snapToGrid w:val="0"/>
        <w:spacing w:line="360" w:lineRule="auto"/>
        <w:ind w:firstLine="480" w:firstLineChars="200"/>
        <w:rPr>
          <w:rFonts w:asciiTheme="minorEastAsia" w:hAnsiTheme="minorEastAsia"/>
          <w:sz w:val="24"/>
        </w:rPr>
      </w:pPr>
      <w:r>
        <w:rPr>
          <w:rFonts w:hint="eastAsia" w:asciiTheme="minorEastAsia" w:hAnsiTheme="minorEastAsia"/>
          <w:sz w:val="24"/>
        </w:rPr>
        <w:t>b) 仿真电路参数按直流电阻</w:t>
      </w:r>
      <w:r>
        <w:rPr>
          <w:rFonts w:hint="eastAsia" w:asciiTheme="minorEastAsia" w:hAnsiTheme="minorEastAsia"/>
          <w:i/>
          <w:iCs/>
          <w:sz w:val="24"/>
        </w:rPr>
        <w:t xml:space="preserve">R </w:t>
      </w:r>
      <w:r>
        <w:rPr>
          <w:rFonts w:hint="eastAsia" w:asciiTheme="minorEastAsia" w:hAnsiTheme="minorEastAsia"/>
          <w:sz w:val="24"/>
        </w:rPr>
        <w:t xml:space="preserve">= </w:t>
      </w:r>
      <w:r>
        <w:rPr>
          <w:rFonts w:asciiTheme="minorEastAsia" w:hAnsiTheme="minorEastAsia"/>
          <w:sz w:val="24"/>
        </w:rPr>
        <w:t>12.8 Ω/km</w:t>
      </w:r>
      <w:r>
        <w:rPr>
          <w:rFonts w:hint="eastAsia" w:asciiTheme="minorEastAsia" w:hAnsiTheme="minorEastAsia"/>
          <w:sz w:val="24"/>
        </w:rPr>
        <w:t>单芯、分布电感</w:t>
      </w:r>
      <w:r>
        <w:rPr>
          <w:rFonts w:hint="eastAsia" w:asciiTheme="minorEastAsia" w:hAnsiTheme="minorEastAsia"/>
          <w:i/>
          <w:iCs/>
          <w:sz w:val="24"/>
        </w:rPr>
        <w:t xml:space="preserve">L </w:t>
      </w:r>
      <w:r>
        <w:rPr>
          <w:rFonts w:hint="eastAsia" w:asciiTheme="minorEastAsia" w:hAnsiTheme="minorEastAsia"/>
          <w:sz w:val="24"/>
        </w:rPr>
        <w:t xml:space="preserve">= </w:t>
      </w:r>
      <w:r>
        <w:rPr>
          <w:rFonts w:asciiTheme="minorEastAsia" w:hAnsiTheme="minorEastAsia"/>
          <w:sz w:val="24"/>
        </w:rPr>
        <w:t>0.8 mH/km</w:t>
      </w:r>
      <w:r>
        <w:rPr>
          <w:rFonts w:hint="eastAsia" w:asciiTheme="minorEastAsia" w:hAnsiTheme="minorEastAsia"/>
          <w:sz w:val="24"/>
        </w:rPr>
        <w:t>单芯、分布电容</w:t>
      </w:r>
      <w:r>
        <w:rPr>
          <w:rFonts w:hint="eastAsia" w:asciiTheme="minorEastAsia" w:hAnsiTheme="minorEastAsia"/>
          <w:i/>
          <w:iCs/>
          <w:sz w:val="24"/>
        </w:rPr>
        <w:t xml:space="preserve">C </w:t>
      </w:r>
      <w:r>
        <w:rPr>
          <w:rFonts w:hint="eastAsia" w:asciiTheme="minorEastAsia" w:hAnsiTheme="minorEastAsia"/>
          <w:sz w:val="24"/>
        </w:rPr>
        <w:t xml:space="preserve">= </w:t>
      </w:r>
      <w:r>
        <w:rPr>
          <w:rFonts w:asciiTheme="minorEastAsia" w:hAnsiTheme="minorEastAsia"/>
          <w:sz w:val="24"/>
        </w:rPr>
        <w:t>0.06 μF/km</w:t>
      </w:r>
      <w:r>
        <w:rPr>
          <w:rFonts w:hint="eastAsia" w:asciiTheme="minorEastAsia" w:hAnsiTheme="minorEastAsia"/>
          <w:sz w:val="24"/>
        </w:rPr>
        <w:t>计算；</w:t>
      </w:r>
    </w:p>
    <w:p w14:paraId="7E37A761">
      <w:pPr>
        <w:snapToGrid w:val="0"/>
        <w:spacing w:line="360" w:lineRule="auto"/>
        <w:ind w:firstLine="480" w:firstLineChars="200"/>
        <w:rPr>
          <w:rFonts w:asciiTheme="minorEastAsia" w:hAnsiTheme="minorEastAsia"/>
          <w:sz w:val="24"/>
        </w:rPr>
      </w:pPr>
      <w:r>
        <w:rPr>
          <w:rFonts w:hint="eastAsia" w:asciiTheme="minorEastAsia" w:hAnsiTheme="minorEastAsia"/>
          <w:sz w:val="24"/>
        </w:rPr>
        <w:t>c) 用平衡均匀电路，每公里网络应符合图2规定，其中</w:t>
      </w:r>
      <w:r>
        <w:rPr>
          <w:rFonts w:hint="eastAsia" w:asciiTheme="minorEastAsia" w:hAnsiTheme="minorEastAsia"/>
          <w:i/>
          <w:sz w:val="24"/>
        </w:rPr>
        <w:t>R</w:t>
      </w:r>
      <w:r>
        <w:rPr>
          <w:rFonts w:hint="eastAsia" w:asciiTheme="minorEastAsia" w:hAnsiTheme="minorEastAsia"/>
          <w:sz w:val="24"/>
        </w:rPr>
        <w:t>为每公里环路电阻的1/4，</w:t>
      </w:r>
      <w:r>
        <w:rPr>
          <w:rFonts w:hint="eastAsia" w:asciiTheme="minorEastAsia" w:hAnsiTheme="minorEastAsia"/>
          <w:i/>
          <w:sz w:val="24"/>
        </w:rPr>
        <w:t>L</w:t>
      </w:r>
      <w:r>
        <w:rPr>
          <w:rFonts w:hint="eastAsia" w:asciiTheme="minorEastAsia" w:hAnsiTheme="minorEastAsia"/>
          <w:sz w:val="24"/>
        </w:rPr>
        <w:t>为每公里电感量的1/4，</w:t>
      </w:r>
      <w:r>
        <w:rPr>
          <w:rFonts w:hint="eastAsia" w:asciiTheme="minorEastAsia" w:hAnsiTheme="minorEastAsia"/>
          <w:i/>
          <w:sz w:val="24"/>
        </w:rPr>
        <w:t>C</w:t>
      </w:r>
      <w:r>
        <w:rPr>
          <w:rFonts w:hint="eastAsia" w:asciiTheme="minorEastAsia" w:hAnsiTheme="minorEastAsia"/>
          <w:sz w:val="24"/>
        </w:rPr>
        <w:t>为每公里分布电容量；</w:t>
      </w:r>
    </w:p>
    <w:p w14:paraId="381D3CE9">
      <w:pPr>
        <w:snapToGrid w:val="0"/>
        <w:spacing w:line="360" w:lineRule="auto"/>
        <w:ind w:firstLine="480" w:firstLineChars="200"/>
        <w:rPr>
          <w:rFonts w:asciiTheme="minorEastAsia" w:hAnsiTheme="minorEastAsia"/>
          <w:sz w:val="24"/>
        </w:rPr>
      </w:pPr>
      <w:r>
        <w:rPr>
          <w:rFonts w:hint="eastAsia" w:asciiTheme="minorEastAsia" w:hAnsiTheme="minorEastAsia"/>
          <w:sz w:val="24"/>
        </w:rPr>
        <w:t>d) 每一段模拟网络的长度应不大于1 km，且不大于所传输信号最短波长的1/16；</w:t>
      </w:r>
    </w:p>
    <w:p w14:paraId="54B6761C">
      <w:pPr>
        <w:snapToGrid w:val="0"/>
        <w:spacing w:line="360" w:lineRule="auto"/>
        <w:ind w:firstLine="480" w:firstLineChars="200"/>
        <w:rPr>
          <w:rFonts w:asciiTheme="minorEastAsia" w:hAnsiTheme="minorEastAsia"/>
          <w:sz w:val="24"/>
        </w:rPr>
      </w:pPr>
      <w:r>
        <w:rPr>
          <w:rFonts w:hint="eastAsia" w:asciiTheme="minorEastAsia" w:hAnsiTheme="minorEastAsia"/>
          <w:sz w:val="24"/>
        </w:rPr>
        <w:t>e）仿真电路可根据需要由相等的两部分组成在一起。</w:t>
      </w:r>
    </w:p>
    <w:p w14:paraId="62C7971B">
      <w:pPr>
        <w:snapToGrid w:val="0"/>
        <w:spacing w:line="360" w:lineRule="auto"/>
        <w:jc w:val="center"/>
        <w:rPr>
          <w:rFonts w:ascii="黑体" w:hAnsi="黑体" w:eastAsia="黑体"/>
          <w:szCs w:val="21"/>
        </w:rPr>
      </w:pPr>
      <w:r>
        <w:rPr>
          <w:rFonts w:hint="eastAsia" w:ascii="黑体" w:hAnsi="黑体" w:eastAsia="黑体"/>
          <w:szCs w:val="21"/>
        </w:rPr>
        <w:t>图2</w:t>
      </w:r>
    </w:p>
    <w:p w14:paraId="76DDE43D">
      <w:pPr>
        <w:snapToGrid w:val="0"/>
        <w:spacing w:line="360" w:lineRule="auto"/>
        <w:jc w:val="center"/>
        <w:rPr>
          <w:rFonts w:asciiTheme="minorEastAsia" w:hAnsiTheme="minorEastAsia"/>
          <w:sz w:val="24"/>
        </w:rPr>
      </w:pPr>
      <w:r>
        <w:rPr>
          <w:rFonts w:hint="eastAsia" w:asciiTheme="minorEastAsia" w:hAnsiTheme="minorEastAsia"/>
          <w:sz w:val="24"/>
        </w:rPr>
        <w:drawing>
          <wp:inline distT="0" distB="0" distL="0" distR="0">
            <wp:extent cx="2735580" cy="1231900"/>
            <wp:effectExtent l="19050" t="0" r="7372" b="0"/>
            <wp:docPr id="1963476155" name="图片 196347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476155" name="图片 1963476155"/>
                    <pic:cNvPicPr>
                      <a:picLocks noChangeAspect="1" noChangeArrowheads="1"/>
                    </pic:cNvPicPr>
                  </pic:nvPicPr>
                  <pic:blipFill>
                    <a:blip r:embed="rId28"/>
                    <a:srcRect/>
                    <a:stretch>
                      <a:fillRect/>
                    </a:stretch>
                  </pic:blipFill>
                  <pic:spPr>
                    <a:xfrm>
                      <a:off x="0" y="0"/>
                      <a:ext cx="2735828" cy="1232452"/>
                    </a:xfrm>
                    <a:prstGeom prst="rect">
                      <a:avLst/>
                    </a:prstGeom>
                    <a:noFill/>
                    <a:ln w="9525">
                      <a:noFill/>
                      <a:miter lim="800000"/>
                      <a:headEnd/>
                      <a:tailEnd/>
                    </a:ln>
                  </pic:spPr>
                </pic:pic>
              </a:graphicData>
            </a:graphic>
          </wp:inline>
        </w:drawing>
      </w:r>
    </w:p>
    <w:p w14:paraId="04FCB84E">
      <w:pPr>
        <w:widowControl/>
        <w:jc w:val="left"/>
        <w:rPr>
          <w:rFonts w:asciiTheme="minorEastAsia" w:hAnsiTheme="minorEastAsia"/>
          <w:sz w:val="24"/>
        </w:rPr>
      </w:pPr>
      <w:r>
        <w:rPr>
          <w:rFonts w:asciiTheme="minorEastAsia" w:hAnsiTheme="minorEastAsia"/>
          <w:sz w:val="24"/>
        </w:rPr>
        <w:br w:type="page"/>
      </w:r>
    </w:p>
    <w:p w14:paraId="5D4F8F18">
      <w:pPr>
        <w:rPr>
          <w:rFonts w:ascii="黑体" w:hAnsi="黑体" w:eastAsia="黑体"/>
          <w:sz w:val="28"/>
          <w:szCs w:val="28"/>
        </w:rPr>
      </w:pPr>
      <w:r>
        <w:rPr>
          <w:rFonts w:hint="eastAsia" w:ascii="黑体" w:hAnsi="黑体" w:eastAsia="黑体"/>
          <w:sz w:val="28"/>
          <w:szCs w:val="28"/>
        </w:rPr>
        <w:t>附录B</w:t>
      </w:r>
    </w:p>
    <w:p w14:paraId="503171FF">
      <w:pPr>
        <w:spacing w:line="400" w:lineRule="exact"/>
        <w:jc w:val="center"/>
        <w:rPr>
          <w:rFonts w:ascii="黑体" w:hAnsi="黑体" w:eastAsia="黑体"/>
          <w:bCs/>
          <w:sz w:val="28"/>
          <w:szCs w:val="28"/>
        </w:rPr>
      </w:pPr>
      <w:r>
        <w:rPr>
          <w:rFonts w:hint="eastAsia" w:ascii="黑体" w:hAnsi="黑体" w:eastAsia="黑体"/>
          <w:bCs/>
          <w:sz w:val="28"/>
          <w:szCs w:val="28"/>
        </w:rPr>
        <w:t>煤矿用激光甲烷传感器检定原始记录</w:t>
      </w:r>
    </w:p>
    <w:p w14:paraId="13EF1B28">
      <w:pPr>
        <w:ind w:right="210"/>
        <w:jc w:val="right"/>
        <w:rPr>
          <w:rFonts w:ascii="宋体" w:hAnsi="宋体"/>
          <w:b/>
          <w:sz w:val="24"/>
        </w:rPr>
      </w:pPr>
      <w:r>
        <w:rPr>
          <w:rFonts w:hint="eastAsia" w:ascii="宋体" w:hAnsi="宋体"/>
          <w:szCs w:val="21"/>
        </w:rPr>
        <w:t>共2页 第1页</w:t>
      </w:r>
    </w:p>
    <w:p w14:paraId="56F18700">
      <w:pPr>
        <w:spacing w:line="400" w:lineRule="exact"/>
        <w:jc w:val="center"/>
        <w:rPr>
          <w:rFonts w:asciiTheme="minorEastAsia" w:hAnsiTheme="minorEastAsia"/>
          <w:szCs w:val="21"/>
          <w:u w:val="single"/>
        </w:rPr>
      </w:pPr>
      <w:r>
        <w:rPr>
          <w:rFonts w:hint="eastAsia" w:ascii="宋体" w:hAnsi="宋体"/>
          <w:szCs w:val="21"/>
        </w:rPr>
        <w:t xml:space="preserve">                                </w:t>
      </w:r>
      <w:r>
        <w:rPr>
          <w:rFonts w:hint="eastAsia" w:asciiTheme="minorEastAsia" w:hAnsiTheme="minorEastAsia"/>
          <w:szCs w:val="21"/>
        </w:rPr>
        <w:t>证书编号：</w:t>
      </w:r>
      <w:r>
        <w:rPr>
          <w:rFonts w:hint="eastAsia" w:asciiTheme="minorEastAsia" w:hAnsiTheme="minorEastAsia"/>
          <w:szCs w:val="21"/>
          <w:u w:val="single"/>
        </w:rPr>
        <w:t xml:space="preserve">                 </w:t>
      </w:r>
    </w:p>
    <w:p w14:paraId="622F31E0">
      <w:pPr>
        <w:wordWrap w:val="0"/>
        <w:spacing w:line="400" w:lineRule="exact"/>
        <w:rPr>
          <w:rFonts w:cs="宋体" w:asciiTheme="minorEastAsia" w:hAnsiTheme="minorEastAsia"/>
          <w:szCs w:val="21"/>
          <w:u w:val="single"/>
        </w:rPr>
      </w:pPr>
      <w:r>
        <w:rPr>
          <w:rFonts w:hint="eastAsia" w:cs="宋体" w:asciiTheme="minorEastAsia" w:hAnsiTheme="minorEastAsia"/>
          <w:szCs w:val="21"/>
        </w:rPr>
        <w:t>送检单位：</w:t>
      </w:r>
      <w:r>
        <w:rPr>
          <w:rFonts w:hint="eastAsia" w:cs="宋体" w:asciiTheme="minorEastAsia" w:hAnsiTheme="minorEastAsia"/>
          <w:szCs w:val="21"/>
          <w:u w:val="single"/>
        </w:rPr>
        <w:t xml:space="preserve">                           </w:t>
      </w:r>
      <w:r>
        <w:rPr>
          <w:rFonts w:hint="eastAsia" w:cs="宋体" w:asciiTheme="minorEastAsia" w:hAnsiTheme="minorEastAsia"/>
          <w:szCs w:val="21"/>
        </w:rPr>
        <w:t xml:space="preserve">  仪器名称：</w:t>
      </w:r>
      <w:r>
        <w:rPr>
          <w:rFonts w:hint="eastAsia" w:cs="宋体" w:asciiTheme="minorEastAsia" w:hAnsiTheme="minorEastAsia"/>
          <w:szCs w:val="21"/>
          <w:u w:val="single"/>
        </w:rPr>
        <w:t xml:space="preserve">                             </w:t>
      </w:r>
    </w:p>
    <w:p w14:paraId="47993D89">
      <w:pPr>
        <w:wordWrap w:val="0"/>
        <w:spacing w:line="400" w:lineRule="exact"/>
        <w:rPr>
          <w:rFonts w:cs="宋体" w:asciiTheme="minorEastAsia" w:hAnsiTheme="minorEastAsia"/>
          <w:szCs w:val="21"/>
          <w:u w:val="single"/>
        </w:rPr>
      </w:pPr>
      <w:r>
        <w:rPr>
          <w:rFonts w:hint="eastAsia" w:cs="宋体" w:asciiTheme="minorEastAsia" w:hAnsiTheme="minorEastAsia"/>
          <w:szCs w:val="21"/>
        </w:rPr>
        <w:t>制造厂：</w:t>
      </w:r>
      <w:r>
        <w:rPr>
          <w:rFonts w:hint="eastAsia" w:cs="宋体" w:asciiTheme="minorEastAsia" w:hAnsiTheme="minorEastAsia"/>
          <w:szCs w:val="21"/>
          <w:u w:val="single"/>
        </w:rPr>
        <w:t xml:space="preserve">                           </w:t>
      </w:r>
      <w:r>
        <w:rPr>
          <w:rFonts w:hint="eastAsia" w:cs="宋体" w:asciiTheme="minorEastAsia" w:hAnsiTheme="minorEastAsia"/>
          <w:szCs w:val="21"/>
        </w:rPr>
        <w:t xml:space="preserve">  型号：</w:t>
      </w:r>
      <w:r>
        <w:rPr>
          <w:rFonts w:hint="eastAsia" w:cs="宋体" w:asciiTheme="minorEastAsia" w:hAnsiTheme="minorEastAsia"/>
          <w:szCs w:val="21"/>
          <w:u w:val="single"/>
        </w:rPr>
        <w:t xml:space="preserve">             </w:t>
      </w:r>
      <w:r>
        <w:rPr>
          <w:rFonts w:hint="eastAsia" w:cs="宋体" w:asciiTheme="minorEastAsia" w:hAnsiTheme="minorEastAsia"/>
          <w:szCs w:val="21"/>
        </w:rPr>
        <w:t xml:space="preserve">  出厂编号:</w:t>
      </w:r>
      <w:r>
        <w:rPr>
          <w:rFonts w:hint="eastAsia" w:cs="宋体" w:asciiTheme="minorEastAsia" w:hAnsiTheme="minorEastAsia"/>
          <w:szCs w:val="21"/>
          <w:u w:val="single"/>
        </w:rPr>
        <w:t xml:space="preserve">           </w:t>
      </w:r>
    </w:p>
    <w:p w14:paraId="5CDA7E78">
      <w:pPr>
        <w:wordWrap w:val="0"/>
        <w:spacing w:line="400" w:lineRule="exact"/>
        <w:rPr>
          <w:rFonts w:cs="宋体" w:asciiTheme="minorEastAsia" w:hAnsiTheme="minorEastAsia"/>
          <w:szCs w:val="21"/>
          <w:u w:val="single"/>
        </w:rPr>
      </w:pPr>
      <w:r>
        <w:rPr>
          <w:rFonts w:hint="eastAsia" w:cs="宋体" w:asciiTheme="minorEastAsia" w:hAnsiTheme="minorEastAsia"/>
          <w:szCs w:val="21"/>
        </w:rPr>
        <w:t>测量范围：</w:t>
      </w:r>
      <w:r>
        <w:rPr>
          <w:rFonts w:hint="eastAsia" w:cs="宋体" w:asciiTheme="minorEastAsia" w:hAnsiTheme="minorEastAsia"/>
          <w:szCs w:val="21"/>
          <w:u w:val="single"/>
        </w:rPr>
        <w:t xml:space="preserve">                   </w:t>
      </w:r>
      <w:r>
        <w:rPr>
          <w:rFonts w:hint="eastAsia" w:cs="宋体" w:asciiTheme="minorEastAsia" w:hAnsiTheme="minorEastAsia"/>
          <w:szCs w:val="21"/>
        </w:rPr>
        <w:t xml:space="preserve">   环境温度：</w:t>
      </w:r>
      <w:r>
        <w:rPr>
          <w:rFonts w:hint="eastAsia" w:cs="宋体" w:asciiTheme="minorEastAsia" w:hAnsiTheme="minorEastAsia"/>
          <w:szCs w:val="21"/>
          <w:u w:val="single"/>
        </w:rPr>
        <w:t xml:space="preserve">          </w:t>
      </w:r>
      <w:r>
        <w:rPr>
          <w:rFonts w:hint="eastAsia" w:cs="宋体" w:asciiTheme="minorEastAsia" w:hAnsiTheme="minorEastAsia"/>
          <w:szCs w:val="21"/>
        </w:rPr>
        <w:t>℃  环境湿度：</w:t>
      </w:r>
      <w:r>
        <w:rPr>
          <w:rFonts w:hint="eastAsia" w:cs="宋体" w:asciiTheme="minorEastAsia" w:hAnsiTheme="minorEastAsia"/>
          <w:szCs w:val="21"/>
          <w:u w:val="single"/>
        </w:rPr>
        <w:t xml:space="preserve">         </w:t>
      </w:r>
      <w:r>
        <w:rPr>
          <w:rFonts w:hint="eastAsia" w:cs="宋体" w:asciiTheme="minorEastAsia" w:hAnsiTheme="minorEastAsia"/>
          <w:szCs w:val="21"/>
        </w:rPr>
        <w:t>%RH</w:t>
      </w:r>
    </w:p>
    <w:p w14:paraId="4532A94B">
      <w:pPr>
        <w:wordWrap w:val="0"/>
        <w:spacing w:line="400" w:lineRule="exact"/>
        <w:rPr>
          <w:rFonts w:cs="宋体" w:asciiTheme="minorEastAsia" w:hAnsiTheme="minorEastAsia"/>
          <w:szCs w:val="21"/>
          <w:u w:val="single"/>
        </w:rPr>
      </w:pPr>
      <w:r>
        <w:rPr>
          <w:rFonts w:hint="eastAsia" w:cs="宋体" w:asciiTheme="minorEastAsia" w:hAnsiTheme="minorEastAsia"/>
          <w:szCs w:val="21"/>
        </w:rPr>
        <w:t>检定依据：</w:t>
      </w:r>
      <w:r>
        <w:rPr>
          <w:rFonts w:hint="eastAsia" w:cs="宋体" w:asciiTheme="minorEastAsia" w:hAnsiTheme="minorEastAsia"/>
          <w:szCs w:val="21"/>
          <w:u w:val="single"/>
        </w:rPr>
        <w:t>JJG(皖)70-202X《煤矿用激光甲烷传感器》</w:t>
      </w:r>
    </w:p>
    <w:tbl>
      <w:tblPr>
        <w:tblStyle w:val="11"/>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132"/>
        <w:gridCol w:w="1416"/>
        <w:gridCol w:w="152"/>
        <w:gridCol w:w="604"/>
        <w:gridCol w:w="377"/>
        <w:gridCol w:w="380"/>
        <w:gridCol w:w="276"/>
        <w:gridCol w:w="480"/>
        <w:gridCol w:w="757"/>
        <w:gridCol w:w="376"/>
        <w:gridCol w:w="25"/>
        <w:gridCol w:w="355"/>
        <w:gridCol w:w="760"/>
        <w:gridCol w:w="1139"/>
      </w:tblGrid>
      <w:tr w14:paraId="5B0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789" w:type="dxa"/>
            <w:gridSpan w:val="15"/>
            <w:tcBorders>
              <w:top w:val="single" w:color="auto" w:sz="4" w:space="0"/>
              <w:left w:val="single" w:color="auto" w:sz="4" w:space="0"/>
              <w:bottom w:val="single" w:color="auto" w:sz="4" w:space="0"/>
              <w:right w:val="single" w:color="auto" w:sz="4" w:space="0"/>
            </w:tcBorders>
            <w:vAlign w:val="center"/>
          </w:tcPr>
          <w:p w14:paraId="43958B12">
            <w:pPr>
              <w:adjustRightInd w:val="0"/>
              <w:snapToGrid w:val="0"/>
              <w:ind w:right="-107" w:rightChars="-51"/>
              <w:jc w:val="left"/>
              <w:rPr>
                <w:rFonts w:asciiTheme="minorEastAsia" w:hAnsiTheme="minorEastAsia"/>
                <w:bCs/>
                <w:szCs w:val="21"/>
              </w:rPr>
            </w:pPr>
            <w:r>
              <w:rPr>
                <w:rFonts w:hint="eastAsia" w:asciiTheme="minorEastAsia" w:hAnsiTheme="minorEastAsia"/>
                <w:bCs/>
                <w:szCs w:val="21"/>
              </w:rPr>
              <w:t>检定使用的主要标准器：</w:t>
            </w:r>
          </w:p>
        </w:tc>
      </w:tr>
      <w:tr w14:paraId="3BBD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1692" w:type="dxa"/>
            <w:gridSpan w:val="2"/>
            <w:tcBorders>
              <w:top w:val="single" w:color="auto" w:sz="4" w:space="0"/>
              <w:left w:val="single" w:color="auto" w:sz="4" w:space="0"/>
              <w:bottom w:val="single" w:color="auto" w:sz="4" w:space="0"/>
              <w:right w:val="single" w:color="auto" w:sz="4" w:space="0"/>
            </w:tcBorders>
            <w:vAlign w:val="center"/>
          </w:tcPr>
          <w:p w14:paraId="6C3BF247">
            <w:pPr>
              <w:adjustRightInd w:val="0"/>
              <w:snapToGrid w:val="0"/>
              <w:ind w:right="-107" w:rightChars="-51"/>
              <w:jc w:val="center"/>
              <w:rPr>
                <w:rFonts w:asciiTheme="minorEastAsia" w:hAnsiTheme="minorEastAsia"/>
                <w:szCs w:val="21"/>
              </w:rPr>
            </w:pPr>
            <w:r>
              <w:rPr>
                <w:rFonts w:hint="eastAsia" w:asciiTheme="minorEastAsia" w:hAnsiTheme="minorEastAsia"/>
                <w:szCs w:val="21"/>
              </w:rPr>
              <w:t>名称</w:t>
            </w:r>
          </w:p>
        </w:tc>
        <w:tc>
          <w:tcPr>
            <w:tcW w:w="1568" w:type="dxa"/>
            <w:gridSpan w:val="2"/>
            <w:tcBorders>
              <w:top w:val="single" w:color="auto" w:sz="4" w:space="0"/>
              <w:left w:val="single" w:color="auto" w:sz="4" w:space="0"/>
              <w:bottom w:val="single" w:color="auto" w:sz="4" w:space="0"/>
              <w:right w:val="single" w:color="auto" w:sz="4" w:space="0"/>
            </w:tcBorders>
            <w:vAlign w:val="center"/>
          </w:tcPr>
          <w:p w14:paraId="52CA8095">
            <w:pPr>
              <w:adjustRightInd w:val="0"/>
              <w:snapToGrid w:val="0"/>
              <w:ind w:right="-107" w:rightChars="-51"/>
              <w:jc w:val="center"/>
              <w:rPr>
                <w:rFonts w:asciiTheme="minorEastAsia" w:hAnsiTheme="minorEastAsia"/>
                <w:szCs w:val="21"/>
              </w:rPr>
            </w:pPr>
            <w:r>
              <w:rPr>
                <w:rFonts w:hint="eastAsia" w:asciiTheme="minorEastAsia" w:hAnsiTheme="minorEastAsia"/>
                <w:szCs w:val="21"/>
              </w:rPr>
              <w:t>规格型号</w:t>
            </w:r>
          </w:p>
        </w:tc>
        <w:tc>
          <w:tcPr>
            <w:tcW w:w="1637" w:type="dxa"/>
            <w:gridSpan w:val="4"/>
            <w:tcBorders>
              <w:top w:val="single" w:color="auto" w:sz="4" w:space="0"/>
              <w:left w:val="single" w:color="auto" w:sz="4" w:space="0"/>
              <w:bottom w:val="single" w:color="auto" w:sz="4" w:space="0"/>
              <w:right w:val="single" w:color="auto" w:sz="4" w:space="0"/>
            </w:tcBorders>
            <w:vAlign w:val="center"/>
          </w:tcPr>
          <w:p w14:paraId="3DB3B875">
            <w:pPr>
              <w:adjustRightInd w:val="0"/>
              <w:snapToGrid w:val="0"/>
              <w:ind w:right="-107" w:rightChars="-51"/>
              <w:jc w:val="center"/>
              <w:rPr>
                <w:rFonts w:asciiTheme="minorEastAsia" w:hAnsiTheme="minorEastAsia"/>
                <w:szCs w:val="21"/>
              </w:rPr>
            </w:pPr>
            <w:r>
              <w:rPr>
                <w:rFonts w:hint="eastAsia" w:asciiTheme="minorEastAsia" w:hAnsiTheme="minorEastAsia"/>
                <w:szCs w:val="21"/>
              </w:rPr>
              <w:t>出厂编号</w:t>
            </w:r>
          </w:p>
        </w:tc>
        <w:tc>
          <w:tcPr>
            <w:tcW w:w="1638" w:type="dxa"/>
            <w:gridSpan w:val="4"/>
            <w:tcBorders>
              <w:top w:val="single" w:color="auto" w:sz="4" w:space="0"/>
              <w:left w:val="single" w:color="auto" w:sz="4" w:space="0"/>
              <w:bottom w:val="single" w:color="auto" w:sz="4" w:space="0"/>
              <w:right w:val="single" w:color="auto" w:sz="4" w:space="0"/>
            </w:tcBorders>
            <w:vAlign w:val="center"/>
          </w:tcPr>
          <w:p w14:paraId="32B842A9">
            <w:pPr>
              <w:adjustRightInd w:val="0"/>
              <w:snapToGrid w:val="0"/>
              <w:ind w:right="-107" w:rightChars="-51"/>
              <w:jc w:val="center"/>
              <w:rPr>
                <w:rFonts w:asciiTheme="minorEastAsia" w:hAnsiTheme="minorEastAsia"/>
                <w:szCs w:val="21"/>
              </w:rPr>
            </w:pPr>
            <w:r>
              <w:rPr>
                <w:rFonts w:hint="eastAsia" w:asciiTheme="minorEastAsia" w:hAnsiTheme="minorEastAsia"/>
                <w:szCs w:val="21"/>
              </w:rPr>
              <w:t>有效期至</w:t>
            </w:r>
          </w:p>
        </w:tc>
        <w:tc>
          <w:tcPr>
            <w:tcW w:w="2254" w:type="dxa"/>
            <w:gridSpan w:val="3"/>
            <w:tcBorders>
              <w:top w:val="single" w:color="auto" w:sz="4" w:space="0"/>
              <w:left w:val="single" w:color="auto" w:sz="4" w:space="0"/>
              <w:bottom w:val="single" w:color="auto" w:sz="4" w:space="0"/>
              <w:right w:val="single" w:color="auto" w:sz="4" w:space="0"/>
            </w:tcBorders>
            <w:vAlign w:val="center"/>
          </w:tcPr>
          <w:p w14:paraId="61E22549">
            <w:pPr>
              <w:adjustRightInd w:val="0"/>
              <w:snapToGrid w:val="0"/>
              <w:ind w:right="-107" w:rightChars="-51"/>
              <w:jc w:val="center"/>
              <w:rPr>
                <w:rFonts w:asciiTheme="minorEastAsia" w:hAnsiTheme="minorEastAsia"/>
                <w:szCs w:val="21"/>
              </w:rPr>
            </w:pPr>
            <w:r>
              <w:rPr>
                <w:rFonts w:hint="eastAsia" w:asciiTheme="minorEastAsia" w:hAnsiTheme="minorEastAsia"/>
                <w:szCs w:val="21"/>
              </w:rPr>
              <w:t>准确度等级/不确定度/最大允许误差</w:t>
            </w:r>
          </w:p>
        </w:tc>
      </w:tr>
      <w:tr w14:paraId="4601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92" w:type="dxa"/>
            <w:gridSpan w:val="2"/>
            <w:tcBorders>
              <w:top w:val="single" w:color="auto" w:sz="4" w:space="0"/>
              <w:left w:val="single" w:color="auto" w:sz="4" w:space="0"/>
              <w:bottom w:val="single" w:color="auto" w:sz="4" w:space="0"/>
              <w:right w:val="single" w:color="auto" w:sz="4" w:space="0"/>
            </w:tcBorders>
            <w:vAlign w:val="center"/>
          </w:tcPr>
          <w:p w14:paraId="65F9E5D3">
            <w:pPr>
              <w:adjustRightInd w:val="0"/>
              <w:snapToGrid w:val="0"/>
              <w:ind w:right="-107" w:rightChars="-51"/>
              <w:jc w:val="center"/>
              <w:rPr>
                <w:rFonts w:asciiTheme="minorEastAsia" w:hAnsiTheme="minorEastAsia"/>
                <w:szCs w:val="21"/>
              </w:rPr>
            </w:pPr>
            <w:bookmarkStart w:id="45" w:name="_Hlk163026939"/>
          </w:p>
        </w:tc>
        <w:tc>
          <w:tcPr>
            <w:tcW w:w="1568" w:type="dxa"/>
            <w:gridSpan w:val="2"/>
            <w:tcBorders>
              <w:top w:val="single" w:color="auto" w:sz="4" w:space="0"/>
              <w:left w:val="single" w:color="auto" w:sz="4" w:space="0"/>
              <w:bottom w:val="single" w:color="auto" w:sz="4" w:space="0"/>
              <w:right w:val="single" w:color="auto" w:sz="4" w:space="0"/>
            </w:tcBorders>
            <w:vAlign w:val="center"/>
          </w:tcPr>
          <w:p w14:paraId="3EF2BA80">
            <w:pPr>
              <w:adjustRightInd w:val="0"/>
              <w:snapToGrid w:val="0"/>
              <w:ind w:right="-107" w:rightChars="-51"/>
              <w:jc w:val="center"/>
              <w:rPr>
                <w:rFonts w:asciiTheme="minorEastAsia" w:hAnsiTheme="minorEastAsia"/>
                <w:szCs w:val="21"/>
              </w:rPr>
            </w:pPr>
          </w:p>
        </w:tc>
        <w:tc>
          <w:tcPr>
            <w:tcW w:w="1637" w:type="dxa"/>
            <w:gridSpan w:val="4"/>
            <w:tcBorders>
              <w:top w:val="single" w:color="auto" w:sz="4" w:space="0"/>
              <w:left w:val="single" w:color="auto" w:sz="4" w:space="0"/>
              <w:bottom w:val="single" w:color="auto" w:sz="4" w:space="0"/>
              <w:right w:val="single" w:color="auto" w:sz="4" w:space="0"/>
            </w:tcBorders>
            <w:vAlign w:val="center"/>
          </w:tcPr>
          <w:p w14:paraId="00E99B18">
            <w:pPr>
              <w:adjustRightInd w:val="0"/>
              <w:snapToGrid w:val="0"/>
              <w:ind w:left="-162" w:leftChars="-77" w:right="-105" w:rightChars="-50"/>
              <w:jc w:val="center"/>
              <w:rPr>
                <w:rFonts w:cs="宋体" w:asciiTheme="minorEastAsia" w:hAnsiTheme="minorEastAsia"/>
                <w:szCs w:val="21"/>
              </w:rPr>
            </w:pPr>
          </w:p>
        </w:tc>
        <w:tc>
          <w:tcPr>
            <w:tcW w:w="1638" w:type="dxa"/>
            <w:gridSpan w:val="4"/>
            <w:tcBorders>
              <w:top w:val="single" w:color="auto" w:sz="4" w:space="0"/>
              <w:left w:val="single" w:color="auto" w:sz="4" w:space="0"/>
              <w:bottom w:val="single" w:color="auto" w:sz="4" w:space="0"/>
              <w:right w:val="single" w:color="auto" w:sz="4" w:space="0"/>
            </w:tcBorders>
            <w:vAlign w:val="center"/>
          </w:tcPr>
          <w:p w14:paraId="1CEF8BFD">
            <w:pPr>
              <w:adjustRightInd w:val="0"/>
              <w:snapToGrid w:val="0"/>
              <w:ind w:left="-162" w:leftChars="-77" w:right="-105" w:rightChars="-50"/>
              <w:jc w:val="center"/>
              <w:rPr>
                <w:rFonts w:cs="宋体" w:asciiTheme="minorEastAsia" w:hAnsiTheme="minorEastAsia"/>
                <w:szCs w:val="21"/>
              </w:rPr>
            </w:pPr>
          </w:p>
        </w:tc>
        <w:tc>
          <w:tcPr>
            <w:tcW w:w="2254" w:type="dxa"/>
            <w:gridSpan w:val="3"/>
            <w:tcBorders>
              <w:top w:val="single" w:color="auto" w:sz="4" w:space="0"/>
              <w:left w:val="single" w:color="auto" w:sz="4" w:space="0"/>
              <w:bottom w:val="single" w:color="auto" w:sz="4" w:space="0"/>
              <w:right w:val="single" w:color="auto" w:sz="4" w:space="0"/>
            </w:tcBorders>
            <w:vAlign w:val="center"/>
          </w:tcPr>
          <w:p w14:paraId="2CDA1917">
            <w:pPr>
              <w:adjustRightInd w:val="0"/>
              <w:snapToGrid w:val="0"/>
              <w:ind w:left="-162" w:leftChars="-77" w:right="-105" w:rightChars="-50"/>
              <w:jc w:val="center"/>
              <w:rPr>
                <w:rFonts w:cs="宋体" w:asciiTheme="minorEastAsia" w:hAnsiTheme="minorEastAsia"/>
                <w:szCs w:val="21"/>
              </w:rPr>
            </w:pPr>
          </w:p>
        </w:tc>
      </w:tr>
      <w:tr w14:paraId="4CA6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92" w:type="dxa"/>
            <w:gridSpan w:val="2"/>
            <w:tcBorders>
              <w:top w:val="single" w:color="auto" w:sz="4" w:space="0"/>
              <w:left w:val="single" w:color="auto" w:sz="4" w:space="0"/>
              <w:bottom w:val="single" w:color="auto" w:sz="4" w:space="0"/>
              <w:right w:val="single" w:color="auto" w:sz="4" w:space="0"/>
            </w:tcBorders>
            <w:vAlign w:val="center"/>
          </w:tcPr>
          <w:p w14:paraId="3E85F690">
            <w:pPr>
              <w:adjustRightInd w:val="0"/>
              <w:snapToGrid w:val="0"/>
              <w:ind w:right="-107" w:rightChars="-51"/>
              <w:jc w:val="center"/>
              <w:rPr>
                <w:rFonts w:asciiTheme="minorEastAsia" w:hAnsiTheme="minorEastAsia"/>
                <w:szCs w:val="21"/>
              </w:rPr>
            </w:pPr>
          </w:p>
        </w:tc>
        <w:tc>
          <w:tcPr>
            <w:tcW w:w="1568" w:type="dxa"/>
            <w:gridSpan w:val="2"/>
            <w:tcBorders>
              <w:top w:val="single" w:color="auto" w:sz="4" w:space="0"/>
              <w:left w:val="single" w:color="auto" w:sz="4" w:space="0"/>
              <w:bottom w:val="single" w:color="auto" w:sz="4" w:space="0"/>
              <w:right w:val="single" w:color="auto" w:sz="4" w:space="0"/>
            </w:tcBorders>
            <w:vAlign w:val="center"/>
          </w:tcPr>
          <w:p w14:paraId="3450D6DE">
            <w:pPr>
              <w:adjustRightInd w:val="0"/>
              <w:snapToGrid w:val="0"/>
              <w:ind w:right="-107" w:rightChars="-51"/>
              <w:jc w:val="center"/>
              <w:rPr>
                <w:rFonts w:asciiTheme="minorEastAsia" w:hAnsiTheme="minorEastAsia"/>
                <w:szCs w:val="21"/>
              </w:rPr>
            </w:pPr>
          </w:p>
        </w:tc>
        <w:tc>
          <w:tcPr>
            <w:tcW w:w="1637" w:type="dxa"/>
            <w:gridSpan w:val="4"/>
            <w:tcBorders>
              <w:top w:val="single" w:color="auto" w:sz="4" w:space="0"/>
              <w:left w:val="single" w:color="auto" w:sz="4" w:space="0"/>
              <w:bottom w:val="single" w:color="auto" w:sz="4" w:space="0"/>
              <w:right w:val="single" w:color="auto" w:sz="4" w:space="0"/>
            </w:tcBorders>
            <w:vAlign w:val="center"/>
          </w:tcPr>
          <w:p w14:paraId="1C4FD359">
            <w:pPr>
              <w:adjustRightInd w:val="0"/>
              <w:snapToGrid w:val="0"/>
              <w:ind w:left="-162" w:leftChars="-77" w:right="-105" w:rightChars="-50"/>
              <w:jc w:val="center"/>
              <w:rPr>
                <w:rFonts w:cs="宋体" w:asciiTheme="minorEastAsia" w:hAnsiTheme="minorEastAsia"/>
                <w:szCs w:val="21"/>
              </w:rPr>
            </w:pPr>
          </w:p>
        </w:tc>
        <w:tc>
          <w:tcPr>
            <w:tcW w:w="1638" w:type="dxa"/>
            <w:gridSpan w:val="4"/>
            <w:tcBorders>
              <w:top w:val="single" w:color="auto" w:sz="4" w:space="0"/>
              <w:left w:val="single" w:color="auto" w:sz="4" w:space="0"/>
              <w:bottom w:val="single" w:color="auto" w:sz="4" w:space="0"/>
              <w:right w:val="single" w:color="auto" w:sz="4" w:space="0"/>
            </w:tcBorders>
            <w:vAlign w:val="center"/>
          </w:tcPr>
          <w:p w14:paraId="3D6BC8DC">
            <w:pPr>
              <w:adjustRightInd w:val="0"/>
              <w:snapToGrid w:val="0"/>
              <w:ind w:left="-162" w:leftChars="-77" w:right="-105" w:rightChars="-50"/>
              <w:jc w:val="center"/>
              <w:rPr>
                <w:rFonts w:cs="宋体" w:asciiTheme="minorEastAsia" w:hAnsiTheme="minorEastAsia"/>
                <w:szCs w:val="21"/>
              </w:rPr>
            </w:pPr>
          </w:p>
        </w:tc>
        <w:tc>
          <w:tcPr>
            <w:tcW w:w="2254" w:type="dxa"/>
            <w:gridSpan w:val="3"/>
            <w:tcBorders>
              <w:top w:val="single" w:color="auto" w:sz="4" w:space="0"/>
              <w:left w:val="single" w:color="auto" w:sz="4" w:space="0"/>
              <w:bottom w:val="single" w:color="auto" w:sz="4" w:space="0"/>
              <w:right w:val="single" w:color="auto" w:sz="4" w:space="0"/>
            </w:tcBorders>
            <w:vAlign w:val="center"/>
          </w:tcPr>
          <w:p w14:paraId="6B057D5B">
            <w:pPr>
              <w:adjustRightInd w:val="0"/>
              <w:snapToGrid w:val="0"/>
              <w:spacing w:line="320" w:lineRule="exact"/>
              <w:ind w:left="-162" w:leftChars="-77" w:right="-105" w:rightChars="-50"/>
              <w:jc w:val="center"/>
              <w:rPr>
                <w:rFonts w:cs="宋体" w:asciiTheme="minorEastAsia" w:hAnsiTheme="minorEastAsia"/>
                <w:szCs w:val="21"/>
              </w:rPr>
            </w:pPr>
          </w:p>
        </w:tc>
      </w:tr>
      <w:tr w14:paraId="02CD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92" w:type="dxa"/>
            <w:gridSpan w:val="2"/>
            <w:tcBorders>
              <w:top w:val="single" w:color="auto" w:sz="4" w:space="0"/>
              <w:left w:val="single" w:color="auto" w:sz="4" w:space="0"/>
              <w:bottom w:val="single" w:color="auto" w:sz="4" w:space="0"/>
              <w:right w:val="single" w:color="auto" w:sz="4" w:space="0"/>
            </w:tcBorders>
            <w:vAlign w:val="center"/>
          </w:tcPr>
          <w:p w14:paraId="4F40E686">
            <w:pPr>
              <w:adjustRightInd w:val="0"/>
              <w:snapToGrid w:val="0"/>
              <w:ind w:right="-107" w:rightChars="-51"/>
              <w:jc w:val="center"/>
              <w:rPr>
                <w:rFonts w:asciiTheme="minorEastAsia" w:hAnsiTheme="minorEastAsia"/>
                <w:szCs w:val="21"/>
              </w:rPr>
            </w:pPr>
          </w:p>
        </w:tc>
        <w:tc>
          <w:tcPr>
            <w:tcW w:w="1568" w:type="dxa"/>
            <w:gridSpan w:val="2"/>
            <w:tcBorders>
              <w:top w:val="single" w:color="auto" w:sz="4" w:space="0"/>
              <w:left w:val="single" w:color="auto" w:sz="4" w:space="0"/>
              <w:bottom w:val="single" w:color="auto" w:sz="4" w:space="0"/>
              <w:right w:val="single" w:color="auto" w:sz="4" w:space="0"/>
            </w:tcBorders>
            <w:vAlign w:val="center"/>
          </w:tcPr>
          <w:p w14:paraId="07D876FA">
            <w:pPr>
              <w:adjustRightInd w:val="0"/>
              <w:snapToGrid w:val="0"/>
              <w:ind w:right="-107" w:rightChars="-51"/>
              <w:jc w:val="center"/>
              <w:rPr>
                <w:rFonts w:asciiTheme="minorEastAsia" w:hAnsiTheme="minorEastAsia"/>
                <w:szCs w:val="21"/>
              </w:rPr>
            </w:pPr>
          </w:p>
        </w:tc>
        <w:tc>
          <w:tcPr>
            <w:tcW w:w="1637" w:type="dxa"/>
            <w:gridSpan w:val="4"/>
            <w:tcBorders>
              <w:top w:val="single" w:color="auto" w:sz="4" w:space="0"/>
              <w:left w:val="single" w:color="auto" w:sz="4" w:space="0"/>
              <w:bottom w:val="single" w:color="auto" w:sz="4" w:space="0"/>
              <w:right w:val="single" w:color="auto" w:sz="4" w:space="0"/>
            </w:tcBorders>
            <w:vAlign w:val="center"/>
          </w:tcPr>
          <w:p w14:paraId="16591590">
            <w:pPr>
              <w:adjustRightInd w:val="0"/>
              <w:snapToGrid w:val="0"/>
              <w:ind w:left="-162" w:leftChars="-77" w:right="-105" w:rightChars="-50"/>
              <w:jc w:val="center"/>
              <w:rPr>
                <w:rFonts w:cs="宋体" w:asciiTheme="minorEastAsia" w:hAnsiTheme="minorEastAsia"/>
                <w:szCs w:val="21"/>
              </w:rPr>
            </w:pPr>
          </w:p>
        </w:tc>
        <w:tc>
          <w:tcPr>
            <w:tcW w:w="1638" w:type="dxa"/>
            <w:gridSpan w:val="4"/>
            <w:tcBorders>
              <w:top w:val="single" w:color="auto" w:sz="4" w:space="0"/>
              <w:left w:val="single" w:color="auto" w:sz="4" w:space="0"/>
              <w:bottom w:val="single" w:color="auto" w:sz="4" w:space="0"/>
              <w:right w:val="single" w:color="auto" w:sz="4" w:space="0"/>
            </w:tcBorders>
            <w:vAlign w:val="center"/>
          </w:tcPr>
          <w:p w14:paraId="729CE663">
            <w:pPr>
              <w:adjustRightInd w:val="0"/>
              <w:snapToGrid w:val="0"/>
              <w:ind w:left="-162" w:leftChars="-77" w:right="-105" w:rightChars="-50"/>
              <w:jc w:val="center"/>
              <w:rPr>
                <w:rFonts w:cs="宋体" w:asciiTheme="minorEastAsia" w:hAnsiTheme="minorEastAsia"/>
                <w:szCs w:val="21"/>
              </w:rPr>
            </w:pPr>
          </w:p>
        </w:tc>
        <w:tc>
          <w:tcPr>
            <w:tcW w:w="2254" w:type="dxa"/>
            <w:gridSpan w:val="3"/>
            <w:tcBorders>
              <w:top w:val="single" w:color="auto" w:sz="4" w:space="0"/>
              <w:left w:val="single" w:color="auto" w:sz="4" w:space="0"/>
              <w:bottom w:val="single" w:color="auto" w:sz="4" w:space="0"/>
              <w:right w:val="single" w:color="auto" w:sz="4" w:space="0"/>
            </w:tcBorders>
            <w:vAlign w:val="center"/>
          </w:tcPr>
          <w:p w14:paraId="083F6332">
            <w:pPr>
              <w:adjustRightInd w:val="0"/>
              <w:snapToGrid w:val="0"/>
              <w:spacing w:line="320" w:lineRule="exact"/>
              <w:ind w:left="-162" w:leftChars="-77" w:right="-105" w:rightChars="-50"/>
              <w:jc w:val="center"/>
              <w:rPr>
                <w:rFonts w:cs="宋体" w:asciiTheme="minorEastAsia" w:hAnsiTheme="minorEastAsia"/>
                <w:szCs w:val="21"/>
              </w:rPr>
            </w:pPr>
          </w:p>
        </w:tc>
      </w:tr>
      <w:tr w14:paraId="2523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92" w:type="dxa"/>
            <w:gridSpan w:val="2"/>
            <w:tcBorders>
              <w:top w:val="single" w:color="auto" w:sz="4" w:space="0"/>
              <w:left w:val="single" w:color="auto" w:sz="4" w:space="0"/>
              <w:bottom w:val="single" w:color="auto" w:sz="4" w:space="0"/>
              <w:right w:val="single" w:color="auto" w:sz="4" w:space="0"/>
            </w:tcBorders>
            <w:vAlign w:val="center"/>
          </w:tcPr>
          <w:p w14:paraId="2A6E9091">
            <w:pPr>
              <w:adjustRightInd w:val="0"/>
              <w:snapToGrid w:val="0"/>
              <w:ind w:right="-107" w:rightChars="-51"/>
              <w:jc w:val="center"/>
              <w:rPr>
                <w:rFonts w:asciiTheme="minorEastAsia" w:hAnsiTheme="minorEastAsia"/>
                <w:szCs w:val="21"/>
              </w:rPr>
            </w:pPr>
          </w:p>
        </w:tc>
        <w:tc>
          <w:tcPr>
            <w:tcW w:w="1568" w:type="dxa"/>
            <w:gridSpan w:val="2"/>
            <w:tcBorders>
              <w:top w:val="single" w:color="auto" w:sz="4" w:space="0"/>
              <w:left w:val="single" w:color="auto" w:sz="4" w:space="0"/>
              <w:bottom w:val="single" w:color="auto" w:sz="4" w:space="0"/>
              <w:right w:val="single" w:color="auto" w:sz="4" w:space="0"/>
            </w:tcBorders>
            <w:vAlign w:val="center"/>
          </w:tcPr>
          <w:p w14:paraId="6EACE017">
            <w:pPr>
              <w:adjustRightInd w:val="0"/>
              <w:snapToGrid w:val="0"/>
              <w:ind w:right="-107" w:rightChars="-51"/>
              <w:jc w:val="center"/>
              <w:rPr>
                <w:rFonts w:asciiTheme="minorEastAsia" w:hAnsiTheme="minorEastAsia"/>
                <w:szCs w:val="21"/>
              </w:rPr>
            </w:pPr>
          </w:p>
        </w:tc>
        <w:tc>
          <w:tcPr>
            <w:tcW w:w="1637" w:type="dxa"/>
            <w:gridSpan w:val="4"/>
            <w:tcBorders>
              <w:top w:val="single" w:color="auto" w:sz="4" w:space="0"/>
              <w:left w:val="single" w:color="auto" w:sz="4" w:space="0"/>
              <w:bottom w:val="single" w:color="auto" w:sz="4" w:space="0"/>
              <w:right w:val="single" w:color="auto" w:sz="4" w:space="0"/>
            </w:tcBorders>
            <w:vAlign w:val="center"/>
          </w:tcPr>
          <w:p w14:paraId="791DD541">
            <w:pPr>
              <w:adjustRightInd w:val="0"/>
              <w:snapToGrid w:val="0"/>
              <w:ind w:left="-162" w:leftChars="-77" w:right="-105" w:rightChars="-50"/>
              <w:jc w:val="center"/>
              <w:rPr>
                <w:rFonts w:cs="宋体" w:asciiTheme="minorEastAsia" w:hAnsiTheme="minorEastAsia"/>
                <w:szCs w:val="21"/>
              </w:rPr>
            </w:pPr>
          </w:p>
        </w:tc>
        <w:tc>
          <w:tcPr>
            <w:tcW w:w="1638" w:type="dxa"/>
            <w:gridSpan w:val="4"/>
            <w:tcBorders>
              <w:top w:val="single" w:color="auto" w:sz="4" w:space="0"/>
              <w:left w:val="single" w:color="auto" w:sz="4" w:space="0"/>
              <w:bottom w:val="single" w:color="auto" w:sz="4" w:space="0"/>
              <w:right w:val="single" w:color="auto" w:sz="4" w:space="0"/>
            </w:tcBorders>
            <w:vAlign w:val="center"/>
          </w:tcPr>
          <w:p w14:paraId="088B050B">
            <w:pPr>
              <w:adjustRightInd w:val="0"/>
              <w:snapToGrid w:val="0"/>
              <w:ind w:left="-162" w:leftChars="-77" w:right="-105" w:rightChars="-50"/>
              <w:jc w:val="center"/>
              <w:rPr>
                <w:rFonts w:cs="宋体" w:asciiTheme="minorEastAsia" w:hAnsiTheme="minorEastAsia"/>
                <w:szCs w:val="21"/>
              </w:rPr>
            </w:pPr>
          </w:p>
        </w:tc>
        <w:tc>
          <w:tcPr>
            <w:tcW w:w="2254" w:type="dxa"/>
            <w:gridSpan w:val="3"/>
            <w:tcBorders>
              <w:top w:val="single" w:color="auto" w:sz="4" w:space="0"/>
              <w:left w:val="single" w:color="auto" w:sz="4" w:space="0"/>
              <w:bottom w:val="single" w:color="auto" w:sz="4" w:space="0"/>
              <w:right w:val="single" w:color="auto" w:sz="4" w:space="0"/>
            </w:tcBorders>
            <w:vAlign w:val="center"/>
          </w:tcPr>
          <w:p w14:paraId="584D3629">
            <w:pPr>
              <w:adjustRightInd w:val="0"/>
              <w:snapToGrid w:val="0"/>
              <w:spacing w:line="320" w:lineRule="exact"/>
              <w:ind w:left="-162" w:leftChars="-77" w:right="-105" w:rightChars="-50"/>
              <w:jc w:val="center"/>
              <w:rPr>
                <w:rFonts w:cs="宋体" w:asciiTheme="minorEastAsia" w:hAnsiTheme="minorEastAsia"/>
                <w:szCs w:val="21"/>
              </w:rPr>
            </w:pPr>
          </w:p>
        </w:tc>
      </w:tr>
      <w:bookmarkEnd w:id="45"/>
      <w:tr w14:paraId="20B8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tcBorders>
              <w:top w:val="single" w:color="auto" w:sz="4" w:space="0"/>
              <w:left w:val="single" w:color="auto" w:sz="4" w:space="0"/>
              <w:bottom w:val="single" w:color="auto" w:sz="4" w:space="0"/>
              <w:right w:val="single" w:color="auto" w:sz="4" w:space="0"/>
            </w:tcBorders>
            <w:vAlign w:val="center"/>
          </w:tcPr>
          <w:p w14:paraId="13FAAB4A">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序号</w:t>
            </w:r>
          </w:p>
        </w:tc>
        <w:tc>
          <w:tcPr>
            <w:tcW w:w="1132" w:type="dxa"/>
            <w:tcBorders>
              <w:top w:val="single" w:color="auto" w:sz="4" w:space="0"/>
              <w:left w:val="single" w:color="auto" w:sz="4" w:space="0"/>
              <w:bottom w:val="single" w:color="auto" w:sz="4" w:space="0"/>
              <w:right w:val="single" w:color="auto" w:sz="4" w:space="0"/>
            </w:tcBorders>
            <w:vAlign w:val="center"/>
          </w:tcPr>
          <w:p w14:paraId="1289F3A0">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检定项目</w:t>
            </w:r>
          </w:p>
        </w:tc>
        <w:tc>
          <w:tcPr>
            <w:tcW w:w="7097" w:type="dxa"/>
            <w:gridSpan w:val="13"/>
            <w:tcBorders>
              <w:top w:val="single" w:color="auto" w:sz="4" w:space="0"/>
              <w:left w:val="single" w:color="auto" w:sz="4" w:space="0"/>
              <w:bottom w:val="single" w:color="auto" w:sz="4" w:space="0"/>
              <w:right w:val="single" w:color="auto" w:sz="4" w:space="0"/>
            </w:tcBorders>
            <w:vAlign w:val="center"/>
          </w:tcPr>
          <w:p w14:paraId="51540E60">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检定结果</w:t>
            </w:r>
          </w:p>
        </w:tc>
      </w:tr>
      <w:tr w14:paraId="73CC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tcBorders>
              <w:top w:val="single" w:color="auto" w:sz="4" w:space="0"/>
              <w:left w:val="single" w:color="auto" w:sz="4" w:space="0"/>
              <w:right w:val="single" w:color="auto" w:sz="4" w:space="0"/>
            </w:tcBorders>
            <w:vAlign w:val="center"/>
          </w:tcPr>
          <w:p w14:paraId="5BD9962D">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1</w:t>
            </w:r>
          </w:p>
        </w:tc>
        <w:tc>
          <w:tcPr>
            <w:tcW w:w="1132" w:type="dxa"/>
            <w:tcBorders>
              <w:top w:val="single" w:color="auto" w:sz="4" w:space="0"/>
              <w:left w:val="single" w:color="auto" w:sz="4" w:space="0"/>
              <w:bottom w:val="single" w:color="auto" w:sz="4" w:space="0"/>
              <w:right w:val="single" w:color="auto" w:sz="4" w:space="0"/>
            </w:tcBorders>
            <w:vAlign w:val="center"/>
          </w:tcPr>
          <w:p w14:paraId="4563185C">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外观与结构</w:t>
            </w:r>
          </w:p>
        </w:tc>
        <w:tc>
          <w:tcPr>
            <w:tcW w:w="7097" w:type="dxa"/>
            <w:gridSpan w:val="13"/>
            <w:tcBorders>
              <w:top w:val="single" w:color="auto" w:sz="4" w:space="0"/>
              <w:left w:val="single" w:color="auto" w:sz="4" w:space="0"/>
              <w:bottom w:val="single" w:color="auto" w:sz="4" w:space="0"/>
              <w:right w:val="single" w:color="auto" w:sz="4" w:space="0"/>
            </w:tcBorders>
            <w:vAlign w:val="center"/>
          </w:tcPr>
          <w:p w14:paraId="05AA5D5D">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 xml:space="preserve">是否符合规程6.1的要求    </w:t>
            </w:r>
            <w:r>
              <w:rPr>
                <w:rFonts w:hint="eastAsia" w:cs="宋体" w:asciiTheme="minorEastAsia" w:hAnsiTheme="minorEastAsia"/>
                <w:szCs w:val="21"/>
              </w:rPr>
              <w:sym w:font="Wingdings 2" w:char="00A3"/>
            </w:r>
            <w:r>
              <w:rPr>
                <w:rFonts w:hint="eastAsia" w:cs="宋体" w:asciiTheme="minorEastAsia" w:hAnsiTheme="minorEastAsia"/>
                <w:szCs w:val="21"/>
              </w:rPr>
              <w:t>是 □否</w:t>
            </w:r>
          </w:p>
        </w:tc>
      </w:tr>
      <w:tr w14:paraId="48BF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tcBorders>
              <w:left w:val="single" w:color="auto" w:sz="4" w:space="0"/>
              <w:bottom w:val="single" w:color="auto" w:sz="4" w:space="0"/>
              <w:right w:val="single" w:color="auto" w:sz="4" w:space="0"/>
            </w:tcBorders>
            <w:vAlign w:val="center"/>
          </w:tcPr>
          <w:p w14:paraId="6AFCB650">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2</w:t>
            </w:r>
          </w:p>
        </w:tc>
        <w:tc>
          <w:tcPr>
            <w:tcW w:w="1132" w:type="dxa"/>
            <w:tcBorders>
              <w:top w:val="single" w:color="auto" w:sz="4" w:space="0"/>
              <w:left w:val="single" w:color="auto" w:sz="4" w:space="0"/>
              <w:bottom w:val="single" w:color="auto" w:sz="4" w:space="0"/>
              <w:right w:val="single" w:color="auto" w:sz="4" w:space="0"/>
            </w:tcBorders>
            <w:vAlign w:val="center"/>
          </w:tcPr>
          <w:p w14:paraId="7BEB181D">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标志与标识</w:t>
            </w:r>
          </w:p>
        </w:tc>
        <w:tc>
          <w:tcPr>
            <w:tcW w:w="7097" w:type="dxa"/>
            <w:gridSpan w:val="13"/>
            <w:tcBorders>
              <w:top w:val="single" w:color="auto" w:sz="4" w:space="0"/>
              <w:left w:val="single" w:color="auto" w:sz="4" w:space="0"/>
              <w:bottom w:val="single" w:color="auto" w:sz="4" w:space="0"/>
              <w:right w:val="single" w:color="auto" w:sz="4" w:space="0"/>
            </w:tcBorders>
            <w:vAlign w:val="center"/>
          </w:tcPr>
          <w:p w14:paraId="050916E3">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 xml:space="preserve">是否符合规程6.2的要求    </w:t>
            </w:r>
            <w:r>
              <w:rPr>
                <w:rFonts w:hint="eastAsia" w:cs="宋体" w:asciiTheme="minorEastAsia" w:hAnsiTheme="minorEastAsia"/>
                <w:szCs w:val="21"/>
              </w:rPr>
              <w:sym w:font="Wingdings 2" w:char="00A3"/>
            </w:r>
            <w:r>
              <w:rPr>
                <w:rFonts w:hint="eastAsia" w:cs="宋体" w:asciiTheme="minorEastAsia" w:hAnsiTheme="minorEastAsia"/>
                <w:szCs w:val="21"/>
              </w:rPr>
              <w:t>是 □否</w:t>
            </w:r>
          </w:p>
        </w:tc>
      </w:tr>
      <w:tr w14:paraId="4351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restart"/>
            <w:tcBorders>
              <w:left w:val="single" w:color="auto" w:sz="4" w:space="0"/>
              <w:right w:val="single" w:color="auto" w:sz="4" w:space="0"/>
            </w:tcBorders>
            <w:vAlign w:val="center"/>
          </w:tcPr>
          <w:p w14:paraId="0BE40A05">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3</w:t>
            </w:r>
          </w:p>
        </w:tc>
        <w:tc>
          <w:tcPr>
            <w:tcW w:w="1132" w:type="dxa"/>
            <w:vMerge w:val="restart"/>
            <w:tcBorders>
              <w:left w:val="single" w:color="auto" w:sz="4" w:space="0"/>
              <w:right w:val="single" w:color="auto" w:sz="4" w:space="0"/>
            </w:tcBorders>
            <w:vAlign w:val="center"/>
          </w:tcPr>
          <w:p w14:paraId="46611BE3">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响应时间</w:t>
            </w:r>
          </w:p>
        </w:tc>
        <w:tc>
          <w:tcPr>
            <w:tcW w:w="1416" w:type="dxa"/>
            <w:vMerge w:val="restart"/>
            <w:tcBorders>
              <w:top w:val="single" w:color="auto" w:sz="4" w:space="0"/>
              <w:left w:val="single" w:color="auto" w:sz="4" w:space="0"/>
              <w:right w:val="single" w:color="auto" w:sz="4" w:space="0"/>
            </w:tcBorders>
            <w:vAlign w:val="center"/>
          </w:tcPr>
          <w:p w14:paraId="2D7D2AC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标准气体浓度(%CH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4542" w:type="dxa"/>
            <w:gridSpan w:val="11"/>
            <w:tcBorders>
              <w:top w:val="single" w:color="auto" w:sz="4" w:space="0"/>
              <w:left w:val="single" w:color="auto" w:sz="4" w:space="0"/>
              <w:bottom w:val="single" w:color="auto" w:sz="4" w:space="0"/>
              <w:right w:val="single" w:color="auto" w:sz="4" w:space="0"/>
            </w:tcBorders>
            <w:vAlign w:val="center"/>
          </w:tcPr>
          <w:p w14:paraId="17796344">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测得时间(s)</w:t>
            </w:r>
          </w:p>
        </w:tc>
        <w:tc>
          <w:tcPr>
            <w:tcW w:w="1139" w:type="dxa"/>
            <w:vMerge w:val="restart"/>
            <w:tcBorders>
              <w:top w:val="single" w:color="auto" w:sz="4" w:space="0"/>
              <w:left w:val="single" w:color="auto" w:sz="4" w:space="0"/>
              <w:right w:val="single" w:color="auto" w:sz="4" w:space="0"/>
            </w:tcBorders>
            <w:vAlign w:val="center"/>
          </w:tcPr>
          <w:p w14:paraId="41C1CFE9">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平均值(s)</w:t>
            </w:r>
          </w:p>
        </w:tc>
      </w:tr>
      <w:tr w14:paraId="5272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left w:val="single" w:color="auto" w:sz="4" w:space="0"/>
              <w:right w:val="single" w:color="auto" w:sz="4" w:space="0"/>
            </w:tcBorders>
            <w:vAlign w:val="center"/>
          </w:tcPr>
          <w:p w14:paraId="17C12297">
            <w:pPr>
              <w:adjustRightInd w:val="0"/>
              <w:snapToGrid w:val="0"/>
              <w:ind w:left="-141" w:leftChars="-67" w:right="-107" w:rightChars="-51"/>
              <w:jc w:val="center"/>
              <w:rPr>
                <w:rFonts w:cs="宋体" w:asciiTheme="minorEastAsia" w:hAnsiTheme="minorEastAsia"/>
                <w:szCs w:val="21"/>
              </w:rPr>
            </w:pPr>
          </w:p>
        </w:tc>
        <w:tc>
          <w:tcPr>
            <w:tcW w:w="1132" w:type="dxa"/>
            <w:vMerge w:val="continue"/>
            <w:tcBorders>
              <w:left w:val="single" w:color="auto" w:sz="4" w:space="0"/>
              <w:right w:val="single" w:color="auto" w:sz="4" w:space="0"/>
            </w:tcBorders>
            <w:vAlign w:val="center"/>
          </w:tcPr>
          <w:p w14:paraId="6758C45C">
            <w:pPr>
              <w:adjustRightInd w:val="0"/>
              <w:snapToGrid w:val="0"/>
              <w:ind w:left="-162" w:leftChars="-77" w:right="-105" w:rightChars="-50"/>
              <w:jc w:val="center"/>
              <w:rPr>
                <w:rFonts w:cs="宋体" w:asciiTheme="minorEastAsia" w:hAnsiTheme="minorEastAsia"/>
                <w:szCs w:val="21"/>
              </w:rPr>
            </w:pPr>
          </w:p>
        </w:tc>
        <w:tc>
          <w:tcPr>
            <w:tcW w:w="1416" w:type="dxa"/>
            <w:vMerge w:val="continue"/>
            <w:tcBorders>
              <w:left w:val="single" w:color="auto" w:sz="4" w:space="0"/>
              <w:bottom w:val="single" w:color="auto" w:sz="4" w:space="0"/>
              <w:right w:val="single" w:color="auto" w:sz="4" w:space="0"/>
            </w:tcBorders>
            <w:vAlign w:val="center"/>
          </w:tcPr>
          <w:p w14:paraId="64F8ECC6">
            <w:pPr>
              <w:adjustRightInd w:val="0"/>
              <w:snapToGrid w:val="0"/>
              <w:ind w:left="-162" w:leftChars="-77" w:right="-105" w:rightChars="-50"/>
              <w:jc w:val="center"/>
              <w:rPr>
                <w:rFonts w:cs="宋体" w:asciiTheme="minorEastAsia" w:hAnsiTheme="minorEastAsia"/>
                <w:szCs w:val="21"/>
              </w:rPr>
            </w:pPr>
          </w:p>
        </w:tc>
        <w:tc>
          <w:tcPr>
            <w:tcW w:w="1513" w:type="dxa"/>
            <w:gridSpan w:val="4"/>
            <w:tcBorders>
              <w:top w:val="single" w:color="auto" w:sz="4" w:space="0"/>
              <w:left w:val="single" w:color="auto" w:sz="4" w:space="0"/>
              <w:bottom w:val="single" w:color="auto" w:sz="4" w:space="0"/>
              <w:right w:val="single" w:color="auto" w:sz="4" w:space="0"/>
            </w:tcBorders>
            <w:vAlign w:val="center"/>
          </w:tcPr>
          <w:p w14:paraId="3CA0419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1513" w:type="dxa"/>
            <w:gridSpan w:val="3"/>
            <w:tcBorders>
              <w:top w:val="single" w:color="auto" w:sz="4" w:space="0"/>
              <w:left w:val="single" w:color="auto" w:sz="4" w:space="0"/>
              <w:bottom w:val="single" w:color="auto" w:sz="4" w:space="0"/>
              <w:right w:val="single" w:color="auto" w:sz="4" w:space="0"/>
            </w:tcBorders>
            <w:vAlign w:val="center"/>
          </w:tcPr>
          <w:p w14:paraId="6B02347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1516" w:type="dxa"/>
            <w:gridSpan w:val="4"/>
            <w:tcBorders>
              <w:top w:val="single" w:color="auto" w:sz="4" w:space="0"/>
              <w:left w:val="single" w:color="auto" w:sz="4" w:space="0"/>
              <w:bottom w:val="single" w:color="auto" w:sz="4" w:space="0"/>
              <w:right w:val="single" w:color="auto" w:sz="4" w:space="0"/>
            </w:tcBorders>
            <w:vAlign w:val="center"/>
          </w:tcPr>
          <w:p w14:paraId="4EA4CDC5">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1139" w:type="dxa"/>
            <w:vMerge w:val="continue"/>
            <w:tcBorders>
              <w:left w:val="single" w:color="auto" w:sz="4" w:space="0"/>
              <w:bottom w:val="single" w:color="auto" w:sz="4" w:space="0"/>
              <w:right w:val="single" w:color="auto" w:sz="4" w:space="0"/>
            </w:tcBorders>
            <w:vAlign w:val="center"/>
          </w:tcPr>
          <w:p w14:paraId="5371DE87">
            <w:pPr>
              <w:adjustRightInd w:val="0"/>
              <w:snapToGrid w:val="0"/>
              <w:ind w:left="-162" w:leftChars="-77" w:right="-105" w:rightChars="-50"/>
              <w:jc w:val="center"/>
              <w:rPr>
                <w:rFonts w:cs="宋体" w:asciiTheme="minorEastAsia" w:hAnsiTheme="minorEastAsia"/>
                <w:szCs w:val="21"/>
              </w:rPr>
            </w:pPr>
          </w:p>
        </w:tc>
      </w:tr>
      <w:tr w14:paraId="24C7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left w:val="single" w:color="auto" w:sz="4" w:space="0"/>
              <w:bottom w:val="single" w:color="auto" w:sz="4" w:space="0"/>
              <w:right w:val="single" w:color="auto" w:sz="4" w:space="0"/>
            </w:tcBorders>
            <w:vAlign w:val="center"/>
          </w:tcPr>
          <w:p w14:paraId="791ECBF4">
            <w:pPr>
              <w:adjustRightInd w:val="0"/>
              <w:snapToGrid w:val="0"/>
              <w:ind w:left="-141" w:leftChars="-67" w:right="-107" w:rightChars="-51"/>
              <w:jc w:val="center"/>
              <w:rPr>
                <w:rFonts w:cs="宋体" w:asciiTheme="minorEastAsia" w:hAnsiTheme="minorEastAsia"/>
                <w:szCs w:val="21"/>
              </w:rPr>
            </w:pPr>
          </w:p>
        </w:tc>
        <w:tc>
          <w:tcPr>
            <w:tcW w:w="1132" w:type="dxa"/>
            <w:vMerge w:val="continue"/>
            <w:tcBorders>
              <w:left w:val="single" w:color="auto" w:sz="4" w:space="0"/>
              <w:bottom w:val="single" w:color="auto" w:sz="4" w:space="0"/>
              <w:right w:val="single" w:color="auto" w:sz="4" w:space="0"/>
            </w:tcBorders>
            <w:vAlign w:val="center"/>
          </w:tcPr>
          <w:p w14:paraId="2D834CC6">
            <w:pPr>
              <w:adjustRightInd w:val="0"/>
              <w:snapToGrid w:val="0"/>
              <w:ind w:left="-162" w:leftChars="-77" w:right="-105" w:rightChars="-50"/>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26FF9C93">
            <w:pPr>
              <w:adjustRightInd w:val="0"/>
              <w:snapToGrid w:val="0"/>
              <w:ind w:left="-162" w:leftChars="-77" w:right="-105" w:rightChars="-50"/>
              <w:jc w:val="center"/>
              <w:rPr>
                <w:rFonts w:cs="宋体" w:asciiTheme="minorEastAsia" w:hAnsiTheme="minorEastAsia"/>
                <w:szCs w:val="21"/>
              </w:rPr>
            </w:pPr>
          </w:p>
        </w:tc>
        <w:tc>
          <w:tcPr>
            <w:tcW w:w="1513" w:type="dxa"/>
            <w:gridSpan w:val="4"/>
            <w:tcBorders>
              <w:top w:val="single" w:color="auto" w:sz="4" w:space="0"/>
              <w:left w:val="single" w:color="auto" w:sz="4" w:space="0"/>
              <w:bottom w:val="single" w:color="auto" w:sz="4" w:space="0"/>
              <w:right w:val="single" w:color="auto" w:sz="4" w:space="0"/>
            </w:tcBorders>
            <w:vAlign w:val="center"/>
          </w:tcPr>
          <w:p w14:paraId="37267AB3">
            <w:pPr>
              <w:adjustRightInd w:val="0"/>
              <w:snapToGrid w:val="0"/>
              <w:ind w:left="-162" w:leftChars="-77" w:right="-105" w:rightChars="-50"/>
              <w:jc w:val="center"/>
              <w:rPr>
                <w:rFonts w:cs="宋体" w:asciiTheme="minorEastAsia" w:hAnsiTheme="minorEastAsia"/>
                <w:szCs w:val="21"/>
              </w:rPr>
            </w:pPr>
          </w:p>
        </w:tc>
        <w:tc>
          <w:tcPr>
            <w:tcW w:w="1513" w:type="dxa"/>
            <w:gridSpan w:val="3"/>
            <w:tcBorders>
              <w:top w:val="single" w:color="auto" w:sz="4" w:space="0"/>
              <w:left w:val="single" w:color="auto" w:sz="4" w:space="0"/>
              <w:bottom w:val="single" w:color="auto" w:sz="4" w:space="0"/>
              <w:right w:val="single" w:color="auto" w:sz="4" w:space="0"/>
            </w:tcBorders>
            <w:vAlign w:val="center"/>
          </w:tcPr>
          <w:p w14:paraId="5A3DE534">
            <w:pPr>
              <w:adjustRightInd w:val="0"/>
              <w:snapToGrid w:val="0"/>
              <w:ind w:left="-162" w:leftChars="-77" w:right="-105" w:rightChars="-50"/>
              <w:jc w:val="center"/>
              <w:rPr>
                <w:rFonts w:cs="宋体" w:asciiTheme="minorEastAsia" w:hAnsiTheme="minorEastAsia"/>
                <w:szCs w:val="21"/>
              </w:rPr>
            </w:pPr>
          </w:p>
        </w:tc>
        <w:tc>
          <w:tcPr>
            <w:tcW w:w="1516" w:type="dxa"/>
            <w:gridSpan w:val="4"/>
            <w:tcBorders>
              <w:top w:val="single" w:color="auto" w:sz="4" w:space="0"/>
              <w:left w:val="single" w:color="auto" w:sz="4" w:space="0"/>
              <w:bottom w:val="single" w:color="auto" w:sz="4" w:space="0"/>
              <w:right w:val="single" w:color="auto" w:sz="4" w:space="0"/>
            </w:tcBorders>
            <w:vAlign w:val="center"/>
          </w:tcPr>
          <w:p w14:paraId="138ED8A8">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21250898">
            <w:pPr>
              <w:adjustRightInd w:val="0"/>
              <w:snapToGrid w:val="0"/>
              <w:ind w:left="-162" w:leftChars="-77" w:right="-105" w:rightChars="-50"/>
              <w:jc w:val="center"/>
              <w:rPr>
                <w:rFonts w:cs="宋体" w:asciiTheme="minorEastAsia" w:hAnsiTheme="minorEastAsia"/>
                <w:szCs w:val="21"/>
              </w:rPr>
            </w:pPr>
          </w:p>
        </w:tc>
      </w:tr>
      <w:tr w14:paraId="40D9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restart"/>
            <w:tcBorders>
              <w:top w:val="single" w:color="auto" w:sz="4" w:space="0"/>
              <w:left w:val="single" w:color="auto" w:sz="4" w:space="0"/>
              <w:bottom w:val="single" w:color="auto" w:sz="4" w:space="0"/>
              <w:right w:val="single" w:color="auto" w:sz="4" w:space="0"/>
            </w:tcBorders>
            <w:vAlign w:val="center"/>
          </w:tcPr>
          <w:p w14:paraId="7BE2052C">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4</w:t>
            </w:r>
          </w:p>
        </w:tc>
        <w:tc>
          <w:tcPr>
            <w:tcW w:w="1132" w:type="dxa"/>
            <w:vMerge w:val="restart"/>
            <w:tcBorders>
              <w:top w:val="single" w:color="auto" w:sz="4" w:space="0"/>
              <w:left w:val="single" w:color="auto" w:sz="4" w:space="0"/>
              <w:bottom w:val="single" w:color="auto" w:sz="4" w:space="0"/>
              <w:right w:val="single" w:color="auto" w:sz="4" w:space="0"/>
            </w:tcBorders>
            <w:vAlign w:val="center"/>
          </w:tcPr>
          <w:p w14:paraId="28ED51D0">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示值误差</w:t>
            </w:r>
          </w:p>
        </w:tc>
        <w:tc>
          <w:tcPr>
            <w:tcW w:w="1416" w:type="dxa"/>
            <w:vMerge w:val="restart"/>
            <w:tcBorders>
              <w:top w:val="single" w:color="auto" w:sz="4" w:space="0"/>
              <w:left w:val="single" w:color="auto" w:sz="4" w:space="0"/>
              <w:bottom w:val="single" w:color="auto" w:sz="4" w:space="0"/>
              <w:right w:val="single" w:color="auto" w:sz="4" w:space="0"/>
            </w:tcBorders>
            <w:vAlign w:val="center"/>
          </w:tcPr>
          <w:p w14:paraId="43E6658C">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标准气体浓度(%CH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3402" w:type="dxa"/>
            <w:gridSpan w:val="8"/>
            <w:tcBorders>
              <w:top w:val="single" w:color="auto" w:sz="4" w:space="0"/>
              <w:left w:val="single" w:color="auto" w:sz="4" w:space="0"/>
              <w:bottom w:val="single" w:color="auto" w:sz="4" w:space="0"/>
              <w:right w:val="single" w:color="auto" w:sz="4" w:space="0"/>
            </w:tcBorders>
            <w:vAlign w:val="center"/>
          </w:tcPr>
          <w:p w14:paraId="78D27429">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显示值(%CH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1140" w:type="dxa"/>
            <w:gridSpan w:val="3"/>
            <w:vMerge w:val="restart"/>
            <w:tcBorders>
              <w:top w:val="single" w:color="auto" w:sz="4" w:space="0"/>
              <w:left w:val="single" w:color="auto" w:sz="4" w:space="0"/>
              <w:right w:val="single" w:color="auto" w:sz="4" w:space="0"/>
            </w:tcBorders>
            <w:vAlign w:val="center"/>
          </w:tcPr>
          <w:p w14:paraId="3CBF53F6">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平均值(%CH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1139" w:type="dxa"/>
            <w:vMerge w:val="restart"/>
            <w:tcBorders>
              <w:top w:val="single" w:color="auto" w:sz="4" w:space="0"/>
              <w:left w:val="single" w:color="auto" w:sz="4" w:space="0"/>
              <w:right w:val="single" w:color="auto" w:sz="4" w:space="0"/>
            </w:tcBorders>
            <w:vAlign w:val="center"/>
          </w:tcPr>
          <w:p w14:paraId="3D8560A6">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示值误差</w:t>
            </w:r>
          </w:p>
        </w:tc>
      </w:tr>
      <w:tr w14:paraId="2268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77A2079C">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1E0AE296">
            <w:pPr>
              <w:widowControl/>
              <w:jc w:val="center"/>
              <w:rPr>
                <w:rFonts w:cs="宋体" w:asciiTheme="minorEastAsia" w:hAnsiTheme="minorEastAsia"/>
                <w:szCs w:val="21"/>
              </w:rPr>
            </w:pPr>
          </w:p>
        </w:tc>
        <w:tc>
          <w:tcPr>
            <w:tcW w:w="1416" w:type="dxa"/>
            <w:vMerge w:val="continue"/>
            <w:tcBorders>
              <w:top w:val="single" w:color="auto" w:sz="4" w:space="0"/>
              <w:left w:val="single" w:color="auto" w:sz="4" w:space="0"/>
              <w:bottom w:val="single" w:color="auto" w:sz="4" w:space="0"/>
              <w:right w:val="single" w:color="auto" w:sz="4" w:space="0"/>
            </w:tcBorders>
            <w:vAlign w:val="center"/>
          </w:tcPr>
          <w:p w14:paraId="22A35229">
            <w:pPr>
              <w:widowControl/>
              <w:jc w:val="center"/>
              <w:rPr>
                <w:rFonts w:cs="宋体" w:asciiTheme="minorEastAsia" w:hAnsiTheme="minorEastAsia"/>
                <w:szCs w:val="21"/>
              </w:rPr>
            </w:pPr>
          </w:p>
        </w:tc>
        <w:tc>
          <w:tcPr>
            <w:tcW w:w="1133" w:type="dxa"/>
            <w:gridSpan w:val="3"/>
            <w:tcBorders>
              <w:top w:val="single" w:color="auto" w:sz="4" w:space="0"/>
              <w:left w:val="single" w:color="auto" w:sz="4" w:space="0"/>
              <w:bottom w:val="single" w:color="auto" w:sz="4" w:space="0"/>
              <w:right w:val="single" w:color="auto" w:sz="4" w:space="0"/>
            </w:tcBorders>
            <w:vAlign w:val="center"/>
          </w:tcPr>
          <w:p w14:paraId="6E93B52D">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1136" w:type="dxa"/>
            <w:gridSpan w:val="3"/>
            <w:tcBorders>
              <w:top w:val="single" w:color="auto" w:sz="4" w:space="0"/>
              <w:left w:val="single" w:color="auto" w:sz="4" w:space="0"/>
              <w:bottom w:val="single" w:color="auto" w:sz="4" w:space="0"/>
              <w:right w:val="single" w:color="auto" w:sz="4" w:space="0"/>
            </w:tcBorders>
            <w:vAlign w:val="center"/>
          </w:tcPr>
          <w:p w14:paraId="339A67B9">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1133" w:type="dxa"/>
            <w:gridSpan w:val="2"/>
            <w:tcBorders>
              <w:top w:val="single" w:color="auto" w:sz="4" w:space="0"/>
              <w:left w:val="single" w:color="auto" w:sz="4" w:space="0"/>
              <w:bottom w:val="single" w:color="auto" w:sz="4" w:space="0"/>
              <w:right w:val="single" w:color="auto" w:sz="4" w:space="0"/>
            </w:tcBorders>
            <w:vAlign w:val="center"/>
          </w:tcPr>
          <w:p w14:paraId="4589FF18">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1140" w:type="dxa"/>
            <w:gridSpan w:val="3"/>
            <w:vMerge w:val="continue"/>
            <w:tcBorders>
              <w:left w:val="single" w:color="auto" w:sz="4" w:space="0"/>
              <w:right w:val="single" w:color="auto" w:sz="4" w:space="0"/>
            </w:tcBorders>
            <w:vAlign w:val="center"/>
          </w:tcPr>
          <w:p w14:paraId="5A0C2238">
            <w:pPr>
              <w:widowControl/>
              <w:jc w:val="center"/>
              <w:rPr>
                <w:rFonts w:cs="宋体" w:asciiTheme="minorEastAsia" w:hAnsiTheme="minorEastAsia"/>
                <w:szCs w:val="21"/>
              </w:rPr>
            </w:pPr>
          </w:p>
        </w:tc>
        <w:tc>
          <w:tcPr>
            <w:tcW w:w="1139" w:type="dxa"/>
            <w:vMerge w:val="continue"/>
            <w:tcBorders>
              <w:left w:val="single" w:color="auto" w:sz="4" w:space="0"/>
              <w:right w:val="single" w:color="auto" w:sz="4" w:space="0"/>
            </w:tcBorders>
            <w:vAlign w:val="center"/>
          </w:tcPr>
          <w:p w14:paraId="1E89AAC4">
            <w:pPr>
              <w:widowControl/>
              <w:jc w:val="center"/>
              <w:rPr>
                <w:rFonts w:asciiTheme="minorEastAsia" w:hAnsiTheme="minorEastAsia"/>
                <w:szCs w:val="21"/>
              </w:rPr>
            </w:pPr>
          </w:p>
        </w:tc>
      </w:tr>
      <w:tr w14:paraId="6D2D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2F7F51A9">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426C9ECE">
            <w:pPr>
              <w:widowControl/>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5C151994">
            <w:pPr>
              <w:adjustRightInd w:val="0"/>
              <w:snapToGrid w:val="0"/>
              <w:ind w:left="-162" w:leftChars="-77" w:right="-105" w:rightChars="-50"/>
              <w:jc w:val="center"/>
              <w:rPr>
                <w:rFonts w:cs="宋体" w:asciiTheme="minorEastAsia" w:hAnsiTheme="minorEastAsia"/>
                <w:szCs w:val="21"/>
              </w:rPr>
            </w:pPr>
          </w:p>
        </w:tc>
        <w:tc>
          <w:tcPr>
            <w:tcW w:w="1133" w:type="dxa"/>
            <w:gridSpan w:val="3"/>
            <w:tcBorders>
              <w:top w:val="single" w:color="auto" w:sz="4" w:space="0"/>
              <w:left w:val="single" w:color="auto" w:sz="4" w:space="0"/>
              <w:bottom w:val="single" w:color="auto" w:sz="4" w:space="0"/>
              <w:right w:val="single" w:color="auto" w:sz="4" w:space="0"/>
            </w:tcBorders>
            <w:vAlign w:val="center"/>
          </w:tcPr>
          <w:p w14:paraId="30832D51">
            <w:pPr>
              <w:adjustRightInd w:val="0"/>
              <w:snapToGrid w:val="0"/>
              <w:ind w:left="-162" w:leftChars="-77" w:right="-105" w:rightChars="-50"/>
              <w:jc w:val="center"/>
              <w:rPr>
                <w:rFonts w:cs="宋体" w:asciiTheme="minorEastAsia" w:hAnsiTheme="minorEastAsia"/>
                <w:szCs w:val="21"/>
              </w:rPr>
            </w:pPr>
          </w:p>
        </w:tc>
        <w:tc>
          <w:tcPr>
            <w:tcW w:w="1136" w:type="dxa"/>
            <w:gridSpan w:val="3"/>
            <w:tcBorders>
              <w:top w:val="single" w:color="auto" w:sz="4" w:space="0"/>
              <w:left w:val="single" w:color="auto" w:sz="4" w:space="0"/>
              <w:bottom w:val="single" w:color="auto" w:sz="4" w:space="0"/>
              <w:right w:val="single" w:color="auto" w:sz="4" w:space="0"/>
            </w:tcBorders>
            <w:vAlign w:val="center"/>
          </w:tcPr>
          <w:p w14:paraId="336E3B24">
            <w:pPr>
              <w:adjustRightInd w:val="0"/>
              <w:snapToGrid w:val="0"/>
              <w:ind w:left="-162" w:leftChars="-77" w:right="-105" w:rightChars="-50"/>
              <w:jc w:val="center"/>
              <w:rPr>
                <w:rFonts w:cs="宋体" w:asciiTheme="minorEastAsia" w:hAnsiTheme="minorEastAsia"/>
                <w:szCs w:val="21"/>
              </w:rPr>
            </w:pPr>
          </w:p>
        </w:tc>
        <w:tc>
          <w:tcPr>
            <w:tcW w:w="1133" w:type="dxa"/>
            <w:gridSpan w:val="2"/>
            <w:tcBorders>
              <w:top w:val="single" w:color="auto" w:sz="4" w:space="0"/>
              <w:left w:val="single" w:color="auto" w:sz="4" w:space="0"/>
              <w:bottom w:val="single" w:color="auto" w:sz="4" w:space="0"/>
              <w:right w:val="single" w:color="auto" w:sz="4" w:space="0"/>
            </w:tcBorders>
            <w:vAlign w:val="center"/>
          </w:tcPr>
          <w:p w14:paraId="26DFAF31">
            <w:pPr>
              <w:adjustRightInd w:val="0"/>
              <w:snapToGrid w:val="0"/>
              <w:ind w:left="-162" w:leftChars="-77" w:right="-105" w:rightChars="-50"/>
              <w:jc w:val="center"/>
              <w:rPr>
                <w:rFonts w:cs="宋体" w:asciiTheme="minorEastAsia" w:hAnsiTheme="minorEastAsia"/>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6E50BFD8">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2ADCA187">
            <w:pPr>
              <w:adjustRightInd w:val="0"/>
              <w:snapToGrid w:val="0"/>
              <w:ind w:left="-162" w:leftChars="-77" w:right="-105" w:rightChars="-50"/>
              <w:jc w:val="center"/>
              <w:rPr>
                <w:rFonts w:cs="宋体" w:asciiTheme="minorEastAsia" w:hAnsiTheme="minorEastAsia"/>
                <w:szCs w:val="21"/>
              </w:rPr>
            </w:pPr>
          </w:p>
        </w:tc>
      </w:tr>
      <w:tr w14:paraId="1BEF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077EE592">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2A39D0E8">
            <w:pPr>
              <w:widowControl/>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071016F9">
            <w:pPr>
              <w:adjustRightInd w:val="0"/>
              <w:snapToGrid w:val="0"/>
              <w:ind w:left="-162" w:leftChars="-77" w:right="-105" w:rightChars="-50"/>
              <w:jc w:val="center"/>
              <w:rPr>
                <w:rFonts w:cs="宋体" w:asciiTheme="minorEastAsia" w:hAnsiTheme="minorEastAsia"/>
                <w:szCs w:val="21"/>
              </w:rPr>
            </w:pPr>
          </w:p>
        </w:tc>
        <w:tc>
          <w:tcPr>
            <w:tcW w:w="1133" w:type="dxa"/>
            <w:gridSpan w:val="3"/>
            <w:tcBorders>
              <w:top w:val="single" w:color="auto" w:sz="4" w:space="0"/>
              <w:left w:val="single" w:color="auto" w:sz="4" w:space="0"/>
              <w:bottom w:val="single" w:color="auto" w:sz="4" w:space="0"/>
              <w:right w:val="single" w:color="auto" w:sz="4" w:space="0"/>
            </w:tcBorders>
            <w:vAlign w:val="center"/>
          </w:tcPr>
          <w:p w14:paraId="0F4DF4E6">
            <w:pPr>
              <w:adjustRightInd w:val="0"/>
              <w:snapToGrid w:val="0"/>
              <w:ind w:left="-162" w:leftChars="-77" w:right="-105" w:rightChars="-50"/>
              <w:jc w:val="center"/>
              <w:rPr>
                <w:rFonts w:cs="宋体" w:asciiTheme="minorEastAsia" w:hAnsiTheme="minorEastAsia"/>
                <w:szCs w:val="21"/>
              </w:rPr>
            </w:pPr>
          </w:p>
        </w:tc>
        <w:tc>
          <w:tcPr>
            <w:tcW w:w="1136" w:type="dxa"/>
            <w:gridSpan w:val="3"/>
            <w:tcBorders>
              <w:top w:val="single" w:color="auto" w:sz="4" w:space="0"/>
              <w:left w:val="single" w:color="auto" w:sz="4" w:space="0"/>
              <w:bottom w:val="single" w:color="auto" w:sz="4" w:space="0"/>
              <w:right w:val="single" w:color="auto" w:sz="4" w:space="0"/>
            </w:tcBorders>
            <w:vAlign w:val="center"/>
          </w:tcPr>
          <w:p w14:paraId="3CB8D600">
            <w:pPr>
              <w:adjustRightInd w:val="0"/>
              <w:snapToGrid w:val="0"/>
              <w:ind w:left="-162" w:leftChars="-77" w:right="-105" w:rightChars="-50"/>
              <w:jc w:val="center"/>
              <w:rPr>
                <w:rFonts w:cs="宋体" w:asciiTheme="minorEastAsia" w:hAnsiTheme="minorEastAsia"/>
                <w:szCs w:val="21"/>
              </w:rPr>
            </w:pPr>
          </w:p>
        </w:tc>
        <w:tc>
          <w:tcPr>
            <w:tcW w:w="1133" w:type="dxa"/>
            <w:gridSpan w:val="2"/>
            <w:tcBorders>
              <w:top w:val="single" w:color="auto" w:sz="4" w:space="0"/>
              <w:left w:val="single" w:color="auto" w:sz="4" w:space="0"/>
              <w:bottom w:val="single" w:color="auto" w:sz="4" w:space="0"/>
              <w:right w:val="single" w:color="auto" w:sz="4" w:space="0"/>
            </w:tcBorders>
            <w:vAlign w:val="center"/>
          </w:tcPr>
          <w:p w14:paraId="19F68B8E">
            <w:pPr>
              <w:adjustRightInd w:val="0"/>
              <w:snapToGrid w:val="0"/>
              <w:ind w:left="-162" w:leftChars="-77" w:right="-105" w:rightChars="-50"/>
              <w:jc w:val="center"/>
              <w:rPr>
                <w:rFonts w:cs="宋体" w:asciiTheme="minorEastAsia" w:hAnsiTheme="minorEastAsia"/>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225479FD">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1DD8A99E">
            <w:pPr>
              <w:adjustRightInd w:val="0"/>
              <w:snapToGrid w:val="0"/>
              <w:ind w:left="-162" w:leftChars="-77" w:right="-105" w:rightChars="-50"/>
              <w:jc w:val="center"/>
              <w:rPr>
                <w:rFonts w:cs="宋体" w:asciiTheme="minorEastAsia" w:hAnsiTheme="minorEastAsia"/>
                <w:szCs w:val="21"/>
              </w:rPr>
            </w:pPr>
          </w:p>
        </w:tc>
      </w:tr>
      <w:tr w14:paraId="5561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5913CDB5">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67C78E64">
            <w:pPr>
              <w:widowControl/>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6DAE72E9">
            <w:pPr>
              <w:adjustRightInd w:val="0"/>
              <w:snapToGrid w:val="0"/>
              <w:ind w:left="-162" w:leftChars="-77" w:right="-105" w:rightChars="-50"/>
              <w:jc w:val="center"/>
              <w:rPr>
                <w:rFonts w:cs="宋体" w:asciiTheme="minorEastAsia" w:hAnsiTheme="minorEastAsia"/>
                <w:szCs w:val="21"/>
              </w:rPr>
            </w:pPr>
          </w:p>
        </w:tc>
        <w:tc>
          <w:tcPr>
            <w:tcW w:w="1133" w:type="dxa"/>
            <w:gridSpan w:val="3"/>
            <w:tcBorders>
              <w:top w:val="single" w:color="auto" w:sz="4" w:space="0"/>
              <w:left w:val="single" w:color="auto" w:sz="4" w:space="0"/>
              <w:bottom w:val="single" w:color="auto" w:sz="4" w:space="0"/>
              <w:right w:val="single" w:color="auto" w:sz="4" w:space="0"/>
            </w:tcBorders>
            <w:vAlign w:val="center"/>
          </w:tcPr>
          <w:p w14:paraId="587B33A7">
            <w:pPr>
              <w:adjustRightInd w:val="0"/>
              <w:snapToGrid w:val="0"/>
              <w:ind w:left="-162" w:leftChars="-77" w:right="-105" w:rightChars="-50"/>
              <w:jc w:val="center"/>
              <w:rPr>
                <w:rFonts w:cs="宋体" w:asciiTheme="minorEastAsia" w:hAnsiTheme="minorEastAsia"/>
                <w:szCs w:val="21"/>
              </w:rPr>
            </w:pPr>
          </w:p>
        </w:tc>
        <w:tc>
          <w:tcPr>
            <w:tcW w:w="1136" w:type="dxa"/>
            <w:gridSpan w:val="3"/>
            <w:tcBorders>
              <w:top w:val="single" w:color="auto" w:sz="4" w:space="0"/>
              <w:left w:val="single" w:color="auto" w:sz="4" w:space="0"/>
              <w:bottom w:val="single" w:color="auto" w:sz="4" w:space="0"/>
              <w:right w:val="single" w:color="auto" w:sz="4" w:space="0"/>
            </w:tcBorders>
            <w:vAlign w:val="center"/>
          </w:tcPr>
          <w:p w14:paraId="097973CD">
            <w:pPr>
              <w:adjustRightInd w:val="0"/>
              <w:snapToGrid w:val="0"/>
              <w:ind w:left="-162" w:leftChars="-77" w:right="-105" w:rightChars="-50"/>
              <w:jc w:val="center"/>
              <w:rPr>
                <w:rFonts w:cs="宋体" w:asciiTheme="minorEastAsia" w:hAnsiTheme="minorEastAsia"/>
                <w:szCs w:val="21"/>
              </w:rPr>
            </w:pPr>
          </w:p>
        </w:tc>
        <w:tc>
          <w:tcPr>
            <w:tcW w:w="1133" w:type="dxa"/>
            <w:gridSpan w:val="2"/>
            <w:tcBorders>
              <w:top w:val="single" w:color="auto" w:sz="4" w:space="0"/>
              <w:left w:val="single" w:color="auto" w:sz="4" w:space="0"/>
              <w:bottom w:val="single" w:color="auto" w:sz="4" w:space="0"/>
              <w:right w:val="single" w:color="auto" w:sz="4" w:space="0"/>
            </w:tcBorders>
            <w:vAlign w:val="center"/>
          </w:tcPr>
          <w:p w14:paraId="135C22B1">
            <w:pPr>
              <w:adjustRightInd w:val="0"/>
              <w:snapToGrid w:val="0"/>
              <w:ind w:left="-162" w:leftChars="-77" w:right="-105" w:rightChars="-50"/>
              <w:jc w:val="center"/>
              <w:rPr>
                <w:rFonts w:cs="宋体" w:asciiTheme="minorEastAsia" w:hAnsiTheme="minorEastAsia"/>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50ABA203">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63733264">
            <w:pPr>
              <w:adjustRightInd w:val="0"/>
              <w:snapToGrid w:val="0"/>
              <w:ind w:left="-162" w:leftChars="-77" w:right="-105" w:rightChars="-50"/>
              <w:jc w:val="center"/>
              <w:rPr>
                <w:rFonts w:cs="宋体" w:asciiTheme="minorEastAsia" w:hAnsiTheme="minorEastAsia"/>
                <w:szCs w:val="21"/>
              </w:rPr>
            </w:pPr>
          </w:p>
        </w:tc>
      </w:tr>
      <w:tr w14:paraId="21D2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08A31D04">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749CDD45">
            <w:pPr>
              <w:widowControl/>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40E19076">
            <w:pPr>
              <w:adjustRightInd w:val="0"/>
              <w:snapToGrid w:val="0"/>
              <w:ind w:left="-162" w:leftChars="-77" w:right="-105" w:rightChars="-50"/>
              <w:jc w:val="center"/>
              <w:rPr>
                <w:rFonts w:cs="宋体" w:asciiTheme="minorEastAsia" w:hAnsiTheme="minorEastAsia"/>
                <w:szCs w:val="21"/>
              </w:rPr>
            </w:pPr>
          </w:p>
        </w:tc>
        <w:tc>
          <w:tcPr>
            <w:tcW w:w="1133" w:type="dxa"/>
            <w:gridSpan w:val="3"/>
            <w:tcBorders>
              <w:top w:val="single" w:color="auto" w:sz="4" w:space="0"/>
              <w:left w:val="single" w:color="auto" w:sz="4" w:space="0"/>
              <w:bottom w:val="single" w:color="auto" w:sz="4" w:space="0"/>
              <w:right w:val="single" w:color="auto" w:sz="4" w:space="0"/>
            </w:tcBorders>
            <w:vAlign w:val="center"/>
          </w:tcPr>
          <w:p w14:paraId="286FC407">
            <w:pPr>
              <w:adjustRightInd w:val="0"/>
              <w:snapToGrid w:val="0"/>
              <w:ind w:left="-162" w:leftChars="-77" w:right="-105" w:rightChars="-50"/>
              <w:jc w:val="center"/>
              <w:rPr>
                <w:rFonts w:cs="宋体" w:asciiTheme="minorEastAsia" w:hAnsiTheme="minorEastAsia"/>
                <w:szCs w:val="21"/>
              </w:rPr>
            </w:pPr>
          </w:p>
        </w:tc>
        <w:tc>
          <w:tcPr>
            <w:tcW w:w="1136" w:type="dxa"/>
            <w:gridSpan w:val="3"/>
            <w:tcBorders>
              <w:top w:val="single" w:color="auto" w:sz="4" w:space="0"/>
              <w:left w:val="single" w:color="auto" w:sz="4" w:space="0"/>
              <w:bottom w:val="single" w:color="auto" w:sz="4" w:space="0"/>
              <w:right w:val="single" w:color="auto" w:sz="4" w:space="0"/>
            </w:tcBorders>
            <w:vAlign w:val="center"/>
          </w:tcPr>
          <w:p w14:paraId="62C00D1E">
            <w:pPr>
              <w:adjustRightInd w:val="0"/>
              <w:snapToGrid w:val="0"/>
              <w:ind w:left="-162" w:leftChars="-77" w:right="-105" w:rightChars="-50"/>
              <w:jc w:val="center"/>
              <w:rPr>
                <w:rFonts w:cs="宋体" w:asciiTheme="minorEastAsia" w:hAnsiTheme="minorEastAsia"/>
                <w:szCs w:val="21"/>
              </w:rPr>
            </w:pPr>
          </w:p>
        </w:tc>
        <w:tc>
          <w:tcPr>
            <w:tcW w:w="1133" w:type="dxa"/>
            <w:gridSpan w:val="2"/>
            <w:tcBorders>
              <w:top w:val="single" w:color="auto" w:sz="4" w:space="0"/>
              <w:left w:val="single" w:color="auto" w:sz="4" w:space="0"/>
              <w:bottom w:val="single" w:color="auto" w:sz="4" w:space="0"/>
              <w:right w:val="single" w:color="auto" w:sz="4" w:space="0"/>
            </w:tcBorders>
            <w:vAlign w:val="center"/>
          </w:tcPr>
          <w:p w14:paraId="7CC42A29">
            <w:pPr>
              <w:adjustRightInd w:val="0"/>
              <w:snapToGrid w:val="0"/>
              <w:ind w:left="-162" w:leftChars="-77" w:right="-105" w:rightChars="-50"/>
              <w:jc w:val="center"/>
              <w:rPr>
                <w:rFonts w:cs="宋体" w:asciiTheme="minorEastAsia" w:hAnsiTheme="minorEastAsia"/>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C92672D">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678CDB9F">
            <w:pPr>
              <w:adjustRightInd w:val="0"/>
              <w:snapToGrid w:val="0"/>
              <w:ind w:left="-162" w:leftChars="-77" w:right="-105" w:rightChars="-50"/>
              <w:jc w:val="center"/>
              <w:rPr>
                <w:rFonts w:cs="宋体" w:asciiTheme="minorEastAsia" w:hAnsiTheme="minorEastAsia"/>
                <w:szCs w:val="21"/>
              </w:rPr>
            </w:pPr>
          </w:p>
        </w:tc>
      </w:tr>
      <w:tr w14:paraId="0A189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1E7C174B">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1996607B">
            <w:pPr>
              <w:widowControl/>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3900060E">
            <w:pPr>
              <w:adjustRightInd w:val="0"/>
              <w:snapToGrid w:val="0"/>
              <w:ind w:left="-162" w:leftChars="-77" w:right="-105" w:rightChars="-50"/>
              <w:jc w:val="center"/>
              <w:rPr>
                <w:rFonts w:cs="宋体" w:asciiTheme="minorEastAsia" w:hAnsiTheme="minorEastAsia"/>
                <w:szCs w:val="21"/>
              </w:rPr>
            </w:pPr>
          </w:p>
        </w:tc>
        <w:tc>
          <w:tcPr>
            <w:tcW w:w="1133" w:type="dxa"/>
            <w:gridSpan w:val="3"/>
            <w:tcBorders>
              <w:top w:val="single" w:color="auto" w:sz="4" w:space="0"/>
              <w:left w:val="single" w:color="auto" w:sz="4" w:space="0"/>
              <w:bottom w:val="single" w:color="auto" w:sz="4" w:space="0"/>
              <w:right w:val="single" w:color="auto" w:sz="4" w:space="0"/>
            </w:tcBorders>
            <w:vAlign w:val="center"/>
          </w:tcPr>
          <w:p w14:paraId="50F529D7">
            <w:pPr>
              <w:adjustRightInd w:val="0"/>
              <w:snapToGrid w:val="0"/>
              <w:ind w:left="-162" w:leftChars="-77" w:right="-105" w:rightChars="-50"/>
              <w:jc w:val="center"/>
              <w:rPr>
                <w:rFonts w:cs="宋体" w:asciiTheme="minorEastAsia" w:hAnsiTheme="minorEastAsia"/>
                <w:szCs w:val="21"/>
              </w:rPr>
            </w:pPr>
          </w:p>
        </w:tc>
        <w:tc>
          <w:tcPr>
            <w:tcW w:w="1136" w:type="dxa"/>
            <w:gridSpan w:val="3"/>
            <w:tcBorders>
              <w:top w:val="single" w:color="auto" w:sz="4" w:space="0"/>
              <w:left w:val="single" w:color="auto" w:sz="4" w:space="0"/>
              <w:bottom w:val="single" w:color="auto" w:sz="4" w:space="0"/>
              <w:right w:val="single" w:color="auto" w:sz="4" w:space="0"/>
            </w:tcBorders>
            <w:vAlign w:val="center"/>
          </w:tcPr>
          <w:p w14:paraId="68530661">
            <w:pPr>
              <w:adjustRightInd w:val="0"/>
              <w:snapToGrid w:val="0"/>
              <w:ind w:left="-162" w:leftChars="-77" w:right="-105" w:rightChars="-50"/>
              <w:jc w:val="center"/>
              <w:rPr>
                <w:rFonts w:cs="宋体" w:asciiTheme="minorEastAsia" w:hAnsiTheme="minorEastAsia"/>
                <w:szCs w:val="21"/>
              </w:rPr>
            </w:pPr>
          </w:p>
        </w:tc>
        <w:tc>
          <w:tcPr>
            <w:tcW w:w="1133" w:type="dxa"/>
            <w:gridSpan w:val="2"/>
            <w:tcBorders>
              <w:top w:val="single" w:color="auto" w:sz="4" w:space="0"/>
              <w:left w:val="single" w:color="auto" w:sz="4" w:space="0"/>
              <w:bottom w:val="single" w:color="auto" w:sz="4" w:space="0"/>
              <w:right w:val="single" w:color="auto" w:sz="4" w:space="0"/>
            </w:tcBorders>
            <w:vAlign w:val="center"/>
          </w:tcPr>
          <w:p w14:paraId="542898F2">
            <w:pPr>
              <w:adjustRightInd w:val="0"/>
              <w:snapToGrid w:val="0"/>
              <w:ind w:left="-162" w:leftChars="-77" w:right="-105" w:rightChars="-50"/>
              <w:jc w:val="center"/>
              <w:rPr>
                <w:rFonts w:cs="宋体" w:asciiTheme="minorEastAsia" w:hAnsiTheme="minorEastAsia"/>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3480505C">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3997A819">
            <w:pPr>
              <w:adjustRightInd w:val="0"/>
              <w:snapToGrid w:val="0"/>
              <w:ind w:left="-162" w:leftChars="-77" w:right="-105" w:rightChars="-50"/>
              <w:jc w:val="center"/>
              <w:rPr>
                <w:rFonts w:cs="宋体" w:asciiTheme="minorEastAsia" w:hAnsiTheme="minorEastAsia"/>
                <w:szCs w:val="21"/>
              </w:rPr>
            </w:pPr>
          </w:p>
        </w:tc>
      </w:tr>
      <w:tr w14:paraId="70D9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restart"/>
            <w:tcBorders>
              <w:top w:val="single" w:color="auto" w:sz="4" w:space="0"/>
              <w:left w:val="single" w:color="auto" w:sz="4" w:space="0"/>
              <w:bottom w:val="single" w:color="auto" w:sz="4" w:space="0"/>
              <w:right w:val="single" w:color="auto" w:sz="4" w:space="0"/>
            </w:tcBorders>
            <w:vAlign w:val="center"/>
          </w:tcPr>
          <w:p w14:paraId="6C4A21C5">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5</w:t>
            </w:r>
          </w:p>
        </w:tc>
        <w:tc>
          <w:tcPr>
            <w:tcW w:w="1132" w:type="dxa"/>
            <w:vMerge w:val="restart"/>
            <w:tcBorders>
              <w:top w:val="single" w:color="auto" w:sz="4" w:space="0"/>
              <w:left w:val="single" w:color="auto" w:sz="4" w:space="0"/>
              <w:bottom w:val="single" w:color="auto" w:sz="4" w:space="0"/>
              <w:right w:val="single" w:color="auto" w:sz="4" w:space="0"/>
            </w:tcBorders>
            <w:vAlign w:val="center"/>
          </w:tcPr>
          <w:p w14:paraId="72FE65B2">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重复性</w:t>
            </w:r>
          </w:p>
        </w:tc>
        <w:tc>
          <w:tcPr>
            <w:tcW w:w="1416" w:type="dxa"/>
            <w:vMerge w:val="restart"/>
            <w:tcBorders>
              <w:top w:val="single" w:color="auto" w:sz="4" w:space="0"/>
              <w:left w:val="single" w:color="auto" w:sz="4" w:space="0"/>
              <w:bottom w:val="single" w:color="auto" w:sz="4" w:space="0"/>
              <w:right w:val="single" w:color="auto" w:sz="4" w:space="0"/>
            </w:tcBorders>
            <w:vAlign w:val="center"/>
          </w:tcPr>
          <w:p w14:paraId="4D7A0CEB">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标准气体浓度(%CH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4542" w:type="dxa"/>
            <w:gridSpan w:val="11"/>
            <w:tcBorders>
              <w:top w:val="single" w:color="auto" w:sz="4" w:space="0"/>
              <w:left w:val="single" w:color="auto" w:sz="4" w:space="0"/>
              <w:bottom w:val="single" w:color="auto" w:sz="4" w:space="0"/>
              <w:right w:val="single" w:color="auto" w:sz="4" w:space="0"/>
            </w:tcBorders>
            <w:vAlign w:val="center"/>
          </w:tcPr>
          <w:p w14:paraId="5E4E6C89">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显示值(%CH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1139" w:type="dxa"/>
            <w:vMerge w:val="restart"/>
            <w:tcBorders>
              <w:top w:val="single" w:color="auto" w:sz="4" w:space="0"/>
              <w:left w:val="single" w:color="auto" w:sz="4" w:space="0"/>
              <w:right w:val="single" w:color="auto" w:sz="4" w:space="0"/>
            </w:tcBorders>
            <w:vAlign w:val="center"/>
          </w:tcPr>
          <w:p w14:paraId="01A6A375">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重复性(%)</w:t>
            </w:r>
          </w:p>
        </w:tc>
      </w:tr>
      <w:tr w14:paraId="1C3A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60DABBD4">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4264AB14">
            <w:pPr>
              <w:widowControl/>
              <w:jc w:val="center"/>
              <w:rPr>
                <w:rFonts w:cs="宋体" w:asciiTheme="minorEastAsia" w:hAnsiTheme="minorEastAsia"/>
                <w:szCs w:val="21"/>
              </w:rPr>
            </w:pPr>
          </w:p>
        </w:tc>
        <w:tc>
          <w:tcPr>
            <w:tcW w:w="1416" w:type="dxa"/>
            <w:vMerge w:val="continue"/>
            <w:tcBorders>
              <w:top w:val="single" w:color="auto" w:sz="4" w:space="0"/>
              <w:left w:val="single" w:color="auto" w:sz="4" w:space="0"/>
              <w:bottom w:val="single" w:color="auto" w:sz="4" w:space="0"/>
              <w:right w:val="single" w:color="auto" w:sz="4" w:space="0"/>
            </w:tcBorders>
            <w:vAlign w:val="center"/>
          </w:tcPr>
          <w:p w14:paraId="2B03E9CC">
            <w:pPr>
              <w:widowControl/>
              <w:jc w:val="center"/>
              <w:rPr>
                <w:rFonts w:cs="宋体" w:asciiTheme="minorEastAsia" w:hAnsiTheme="minorEastAsia"/>
                <w:szCs w:val="21"/>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14:paraId="502CEE2E">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757" w:type="dxa"/>
            <w:gridSpan w:val="2"/>
            <w:tcBorders>
              <w:top w:val="single" w:color="auto" w:sz="4" w:space="0"/>
              <w:left w:val="single" w:color="auto" w:sz="4" w:space="0"/>
              <w:bottom w:val="single" w:color="auto" w:sz="4" w:space="0"/>
              <w:right w:val="single" w:color="auto" w:sz="4" w:space="0"/>
            </w:tcBorders>
            <w:vAlign w:val="center"/>
          </w:tcPr>
          <w:p w14:paraId="66BA47F4">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756" w:type="dxa"/>
            <w:gridSpan w:val="2"/>
            <w:tcBorders>
              <w:top w:val="single" w:color="auto" w:sz="4" w:space="0"/>
              <w:left w:val="single" w:color="auto" w:sz="4" w:space="0"/>
              <w:bottom w:val="single" w:color="auto" w:sz="4" w:space="0"/>
              <w:right w:val="single" w:color="auto" w:sz="4" w:space="0"/>
            </w:tcBorders>
            <w:vAlign w:val="center"/>
          </w:tcPr>
          <w:p w14:paraId="13675567">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757" w:type="dxa"/>
            <w:tcBorders>
              <w:top w:val="single" w:color="auto" w:sz="4" w:space="0"/>
              <w:left w:val="single" w:color="auto" w:sz="4" w:space="0"/>
              <w:bottom w:val="single" w:color="auto" w:sz="4" w:space="0"/>
              <w:right w:val="single" w:color="auto" w:sz="4" w:space="0"/>
            </w:tcBorders>
            <w:vAlign w:val="center"/>
          </w:tcPr>
          <w:p w14:paraId="7E440A42">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4</w:t>
            </w:r>
          </w:p>
        </w:tc>
        <w:tc>
          <w:tcPr>
            <w:tcW w:w="756" w:type="dxa"/>
            <w:gridSpan w:val="3"/>
            <w:tcBorders>
              <w:top w:val="single" w:color="auto" w:sz="4" w:space="0"/>
              <w:left w:val="single" w:color="auto" w:sz="4" w:space="0"/>
              <w:bottom w:val="single" w:color="auto" w:sz="4" w:space="0"/>
              <w:right w:val="single" w:color="auto" w:sz="4" w:space="0"/>
            </w:tcBorders>
            <w:vAlign w:val="center"/>
          </w:tcPr>
          <w:p w14:paraId="134A8EE0">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5</w:t>
            </w:r>
          </w:p>
        </w:tc>
        <w:tc>
          <w:tcPr>
            <w:tcW w:w="760" w:type="dxa"/>
            <w:tcBorders>
              <w:top w:val="single" w:color="auto" w:sz="4" w:space="0"/>
              <w:left w:val="single" w:color="auto" w:sz="4" w:space="0"/>
              <w:bottom w:val="single" w:color="auto" w:sz="4" w:space="0"/>
              <w:right w:val="single" w:color="auto" w:sz="4" w:space="0"/>
            </w:tcBorders>
            <w:vAlign w:val="center"/>
          </w:tcPr>
          <w:p w14:paraId="2E57D575">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6</w:t>
            </w:r>
          </w:p>
        </w:tc>
        <w:tc>
          <w:tcPr>
            <w:tcW w:w="1139" w:type="dxa"/>
            <w:vMerge w:val="continue"/>
            <w:tcBorders>
              <w:left w:val="single" w:color="auto" w:sz="4" w:space="0"/>
              <w:bottom w:val="single" w:color="auto" w:sz="4" w:space="0"/>
              <w:right w:val="single" w:color="auto" w:sz="4" w:space="0"/>
            </w:tcBorders>
            <w:vAlign w:val="center"/>
          </w:tcPr>
          <w:p w14:paraId="7AA4B82D">
            <w:pPr>
              <w:adjustRightInd w:val="0"/>
              <w:snapToGrid w:val="0"/>
              <w:ind w:left="-162" w:leftChars="-77" w:right="-105" w:rightChars="-50"/>
              <w:jc w:val="center"/>
              <w:rPr>
                <w:rFonts w:cs="宋体" w:asciiTheme="minorEastAsia" w:hAnsiTheme="minorEastAsia"/>
                <w:szCs w:val="21"/>
              </w:rPr>
            </w:pPr>
          </w:p>
        </w:tc>
      </w:tr>
      <w:tr w14:paraId="3A36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14:paraId="0D164356">
            <w:pPr>
              <w:widowControl/>
              <w:jc w:val="center"/>
              <w:rPr>
                <w:rFonts w:cs="宋体" w:asciiTheme="minorEastAsia" w:hAnsiTheme="minorEastAsia"/>
                <w:szCs w:val="21"/>
              </w:rPr>
            </w:pPr>
          </w:p>
        </w:tc>
        <w:tc>
          <w:tcPr>
            <w:tcW w:w="1132" w:type="dxa"/>
            <w:vMerge w:val="continue"/>
            <w:tcBorders>
              <w:top w:val="single" w:color="auto" w:sz="4" w:space="0"/>
              <w:left w:val="single" w:color="auto" w:sz="4" w:space="0"/>
              <w:bottom w:val="single" w:color="auto" w:sz="4" w:space="0"/>
              <w:right w:val="single" w:color="auto" w:sz="4" w:space="0"/>
            </w:tcBorders>
            <w:vAlign w:val="center"/>
          </w:tcPr>
          <w:p w14:paraId="2A21FDFB">
            <w:pPr>
              <w:widowControl/>
              <w:jc w:val="center"/>
              <w:rPr>
                <w:rFonts w:cs="宋体" w:asciiTheme="minorEastAsia" w:hAnsiTheme="minorEastAsia"/>
                <w:szCs w:val="21"/>
              </w:rPr>
            </w:pPr>
          </w:p>
        </w:tc>
        <w:tc>
          <w:tcPr>
            <w:tcW w:w="1416" w:type="dxa"/>
            <w:tcBorders>
              <w:top w:val="single" w:color="auto" w:sz="4" w:space="0"/>
              <w:left w:val="single" w:color="auto" w:sz="4" w:space="0"/>
              <w:bottom w:val="single" w:color="auto" w:sz="4" w:space="0"/>
              <w:right w:val="single" w:color="auto" w:sz="4" w:space="0"/>
            </w:tcBorders>
            <w:vAlign w:val="center"/>
          </w:tcPr>
          <w:p w14:paraId="75194173">
            <w:pPr>
              <w:adjustRightInd w:val="0"/>
              <w:snapToGrid w:val="0"/>
              <w:ind w:left="-162" w:leftChars="-77" w:right="-105" w:rightChars="-50"/>
              <w:jc w:val="center"/>
              <w:rPr>
                <w:rFonts w:cs="宋体" w:asciiTheme="minorEastAsia" w:hAnsiTheme="minorEastAsia"/>
                <w:szCs w:val="21"/>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14:paraId="64F0CC9D">
            <w:pPr>
              <w:adjustRightInd w:val="0"/>
              <w:snapToGrid w:val="0"/>
              <w:ind w:left="-162" w:leftChars="-77" w:right="-105" w:rightChars="-50"/>
              <w:jc w:val="center"/>
              <w:rPr>
                <w:rFonts w:cs="宋体" w:asciiTheme="minorEastAsia" w:hAnsiTheme="minorEastAsia"/>
                <w:szCs w:val="21"/>
              </w:rPr>
            </w:pPr>
          </w:p>
        </w:tc>
        <w:tc>
          <w:tcPr>
            <w:tcW w:w="757" w:type="dxa"/>
            <w:gridSpan w:val="2"/>
            <w:tcBorders>
              <w:top w:val="single" w:color="auto" w:sz="4" w:space="0"/>
              <w:left w:val="single" w:color="auto" w:sz="4" w:space="0"/>
              <w:bottom w:val="single" w:color="auto" w:sz="4" w:space="0"/>
              <w:right w:val="single" w:color="auto" w:sz="4" w:space="0"/>
            </w:tcBorders>
            <w:vAlign w:val="center"/>
          </w:tcPr>
          <w:p w14:paraId="04E69C59">
            <w:pPr>
              <w:adjustRightInd w:val="0"/>
              <w:snapToGrid w:val="0"/>
              <w:ind w:left="-162" w:leftChars="-77" w:right="-105" w:rightChars="-50"/>
              <w:jc w:val="center"/>
              <w:rPr>
                <w:rFonts w:cs="宋体" w:asciiTheme="minorEastAsia" w:hAnsiTheme="minorEastAsia"/>
                <w:szCs w:val="21"/>
              </w:rPr>
            </w:pPr>
          </w:p>
        </w:tc>
        <w:tc>
          <w:tcPr>
            <w:tcW w:w="756" w:type="dxa"/>
            <w:gridSpan w:val="2"/>
            <w:tcBorders>
              <w:top w:val="single" w:color="auto" w:sz="4" w:space="0"/>
              <w:left w:val="single" w:color="auto" w:sz="4" w:space="0"/>
              <w:bottom w:val="single" w:color="auto" w:sz="4" w:space="0"/>
              <w:right w:val="single" w:color="auto" w:sz="4" w:space="0"/>
            </w:tcBorders>
            <w:vAlign w:val="center"/>
          </w:tcPr>
          <w:p w14:paraId="1E08B8BB">
            <w:pPr>
              <w:adjustRightInd w:val="0"/>
              <w:snapToGrid w:val="0"/>
              <w:ind w:left="-162" w:leftChars="-77" w:right="-105" w:rightChars="-50"/>
              <w:jc w:val="center"/>
              <w:rPr>
                <w:rFonts w:cs="宋体" w:asciiTheme="minorEastAsia" w:hAnsiTheme="minorEastAsia"/>
                <w:szCs w:val="21"/>
              </w:rPr>
            </w:pPr>
          </w:p>
        </w:tc>
        <w:tc>
          <w:tcPr>
            <w:tcW w:w="757" w:type="dxa"/>
            <w:tcBorders>
              <w:top w:val="single" w:color="auto" w:sz="4" w:space="0"/>
              <w:left w:val="single" w:color="auto" w:sz="4" w:space="0"/>
              <w:bottom w:val="single" w:color="auto" w:sz="4" w:space="0"/>
              <w:right w:val="single" w:color="auto" w:sz="4" w:space="0"/>
            </w:tcBorders>
            <w:vAlign w:val="center"/>
          </w:tcPr>
          <w:p w14:paraId="4FA3B2D4">
            <w:pPr>
              <w:adjustRightInd w:val="0"/>
              <w:snapToGrid w:val="0"/>
              <w:ind w:left="-162" w:leftChars="-77" w:right="-105" w:rightChars="-50"/>
              <w:jc w:val="center"/>
              <w:rPr>
                <w:rFonts w:cs="宋体" w:asciiTheme="minorEastAsia" w:hAnsiTheme="minorEastAsia"/>
                <w:szCs w:val="21"/>
              </w:rPr>
            </w:pPr>
          </w:p>
        </w:tc>
        <w:tc>
          <w:tcPr>
            <w:tcW w:w="756" w:type="dxa"/>
            <w:gridSpan w:val="3"/>
            <w:tcBorders>
              <w:top w:val="single" w:color="auto" w:sz="4" w:space="0"/>
              <w:left w:val="single" w:color="auto" w:sz="4" w:space="0"/>
              <w:bottom w:val="single" w:color="auto" w:sz="4" w:space="0"/>
              <w:right w:val="single" w:color="auto" w:sz="4" w:space="0"/>
            </w:tcBorders>
            <w:vAlign w:val="center"/>
          </w:tcPr>
          <w:p w14:paraId="56104123">
            <w:pPr>
              <w:adjustRightInd w:val="0"/>
              <w:snapToGrid w:val="0"/>
              <w:ind w:left="-162" w:leftChars="-77" w:right="-105" w:rightChars="-50"/>
              <w:jc w:val="center"/>
              <w:rPr>
                <w:rFonts w:cs="宋体" w:asciiTheme="minorEastAsia" w:hAnsiTheme="minorEastAsia"/>
                <w:szCs w:val="21"/>
              </w:rPr>
            </w:pPr>
          </w:p>
        </w:tc>
        <w:tc>
          <w:tcPr>
            <w:tcW w:w="760" w:type="dxa"/>
            <w:tcBorders>
              <w:top w:val="single" w:color="auto" w:sz="4" w:space="0"/>
              <w:left w:val="single" w:color="auto" w:sz="4" w:space="0"/>
              <w:bottom w:val="single" w:color="auto" w:sz="4" w:space="0"/>
              <w:right w:val="single" w:color="auto" w:sz="4" w:space="0"/>
            </w:tcBorders>
            <w:vAlign w:val="center"/>
          </w:tcPr>
          <w:p w14:paraId="489FB88D">
            <w:pPr>
              <w:adjustRightInd w:val="0"/>
              <w:snapToGrid w:val="0"/>
              <w:ind w:left="-162" w:leftChars="-77" w:right="-105" w:rightChars="-50"/>
              <w:jc w:val="center"/>
              <w:rPr>
                <w:rFonts w:cs="宋体" w:asciiTheme="minorEastAsia" w:hAnsiTheme="minorEastAsia"/>
                <w:szCs w:val="21"/>
              </w:rPr>
            </w:pPr>
          </w:p>
        </w:tc>
        <w:tc>
          <w:tcPr>
            <w:tcW w:w="1139" w:type="dxa"/>
            <w:tcBorders>
              <w:top w:val="single" w:color="auto" w:sz="4" w:space="0"/>
              <w:left w:val="single" w:color="auto" w:sz="4" w:space="0"/>
              <w:bottom w:val="single" w:color="auto" w:sz="4" w:space="0"/>
              <w:right w:val="single" w:color="auto" w:sz="4" w:space="0"/>
            </w:tcBorders>
            <w:vAlign w:val="center"/>
          </w:tcPr>
          <w:p w14:paraId="3277D516">
            <w:pPr>
              <w:adjustRightInd w:val="0"/>
              <w:snapToGrid w:val="0"/>
              <w:ind w:left="-162" w:leftChars="-77" w:right="-105" w:rightChars="-50"/>
              <w:jc w:val="center"/>
              <w:rPr>
                <w:rFonts w:cs="宋体" w:asciiTheme="minorEastAsia" w:hAnsiTheme="minorEastAsia"/>
                <w:szCs w:val="21"/>
              </w:rPr>
            </w:pPr>
          </w:p>
        </w:tc>
      </w:tr>
    </w:tbl>
    <w:p w14:paraId="68DDB911">
      <w:pPr>
        <w:widowControl/>
        <w:jc w:val="right"/>
        <w:rPr>
          <w:rFonts w:asciiTheme="minorEastAsia" w:hAnsiTheme="minorEastAsia"/>
          <w:szCs w:val="21"/>
        </w:rPr>
      </w:pPr>
      <w:r>
        <w:rPr>
          <w:rFonts w:asciiTheme="minorEastAsia" w:hAnsiTheme="minorEastAsia"/>
          <w:szCs w:val="21"/>
        </w:rPr>
        <w:br w:type="page"/>
      </w:r>
      <w:r>
        <w:rPr>
          <w:rFonts w:hint="eastAsia" w:asciiTheme="minorEastAsia" w:hAnsiTheme="minorEastAsia"/>
          <w:szCs w:val="21"/>
        </w:rPr>
        <w:t>共2页 第2页</w:t>
      </w:r>
    </w:p>
    <w:tbl>
      <w:tblPr>
        <w:tblStyle w:val="1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995"/>
        <w:gridCol w:w="1414"/>
        <w:gridCol w:w="391"/>
        <w:gridCol w:w="459"/>
        <w:gridCol w:w="85"/>
        <w:gridCol w:w="624"/>
        <w:gridCol w:w="142"/>
        <w:gridCol w:w="170"/>
        <w:gridCol w:w="329"/>
        <w:gridCol w:w="352"/>
        <w:gridCol w:w="254"/>
        <w:gridCol w:w="312"/>
        <w:gridCol w:w="426"/>
        <w:gridCol w:w="198"/>
        <w:gridCol w:w="266"/>
        <w:gridCol w:w="670"/>
        <w:gridCol w:w="1142"/>
      </w:tblGrid>
      <w:tr w14:paraId="34A9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tcBorders>
              <w:top w:val="single" w:color="auto" w:sz="4" w:space="0"/>
              <w:left w:val="single" w:color="auto" w:sz="4" w:space="0"/>
              <w:bottom w:val="single" w:color="auto" w:sz="4" w:space="0"/>
              <w:right w:val="single" w:color="auto" w:sz="4" w:space="0"/>
            </w:tcBorders>
            <w:vAlign w:val="center"/>
          </w:tcPr>
          <w:p w14:paraId="1929BA51">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序号</w:t>
            </w:r>
          </w:p>
        </w:tc>
        <w:tc>
          <w:tcPr>
            <w:tcW w:w="995" w:type="dxa"/>
            <w:tcBorders>
              <w:top w:val="single" w:color="auto" w:sz="4" w:space="0"/>
              <w:left w:val="single" w:color="auto" w:sz="4" w:space="0"/>
              <w:bottom w:val="single" w:color="auto" w:sz="4" w:space="0"/>
              <w:right w:val="single" w:color="auto" w:sz="4" w:space="0"/>
            </w:tcBorders>
            <w:vAlign w:val="center"/>
          </w:tcPr>
          <w:p w14:paraId="70DD86A5">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检定项目</w:t>
            </w:r>
          </w:p>
        </w:tc>
        <w:tc>
          <w:tcPr>
            <w:tcW w:w="7234" w:type="dxa"/>
            <w:gridSpan w:val="16"/>
            <w:tcBorders>
              <w:top w:val="single" w:color="auto" w:sz="4" w:space="0"/>
              <w:left w:val="single" w:color="auto" w:sz="4" w:space="0"/>
              <w:bottom w:val="single" w:color="auto" w:sz="4" w:space="0"/>
              <w:right w:val="single" w:color="auto" w:sz="4" w:space="0"/>
            </w:tcBorders>
            <w:vAlign w:val="center"/>
          </w:tcPr>
          <w:p w14:paraId="7D83643E">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检定结果</w:t>
            </w:r>
          </w:p>
        </w:tc>
      </w:tr>
      <w:tr w14:paraId="465B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restart"/>
            <w:tcBorders>
              <w:top w:val="single" w:color="auto" w:sz="4" w:space="0"/>
              <w:left w:val="single" w:color="auto" w:sz="4" w:space="0"/>
              <w:right w:val="single" w:color="auto" w:sz="4" w:space="0"/>
            </w:tcBorders>
            <w:vAlign w:val="center"/>
          </w:tcPr>
          <w:p w14:paraId="7D77303E">
            <w:pPr>
              <w:widowControl/>
              <w:jc w:val="center"/>
              <w:rPr>
                <w:rFonts w:cs="宋体" w:asciiTheme="minorEastAsia" w:hAnsiTheme="minorEastAsia"/>
                <w:szCs w:val="21"/>
              </w:rPr>
            </w:pPr>
            <w:r>
              <w:rPr>
                <w:rFonts w:hint="eastAsia" w:cs="宋体" w:asciiTheme="minorEastAsia" w:hAnsiTheme="minorEastAsia"/>
                <w:szCs w:val="21"/>
              </w:rPr>
              <w:t>6</w:t>
            </w:r>
          </w:p>
        </w:tc>
        <w:tc>
          <w:tcPr>
            <w:tcW w:w="995" w:type="dxa"/>
            <w:vMerge w:val="restart"/>
            <w:tcBorders>
              <w:top w:val="single" w:color="auto" w:sz="4" w:space="0"/>
              <w:left w:val="single" w:color="auto" w:sz="4" w:space="0"/>
              <w:right w:val="single" w:color="auto" w:sz="4" w:space="0"/>
            </w:tcBorders>
            <w:vAlign w:val="center"/>
          </w:tcPr>
          <w:p w14:paraId="6082A6DE">
            <w:pPr>
              <w:widowControl/>
              <w:jc w:val="center"/>
              <w:rPr>
                <w:rFonts w:cs="宋体" w:asciiTheme="minorEastAsia" w:hAnsiTheme="minorEastAsia"/>
                <w:szCs w:val="21"/>
              </w:rPr>
            </w:pPr>
            <w:r>
              <w:rPr>
                <w:rFonts w:hint="eastAsia" w:cs="宋体" w:asciiTheme="minorEastAsia" w:hAnsiTheme="minorEastAsia"/>
                <w:szCs w:val="21"/>
              </w:rPr>
              <w:t>漂移</w:t>
            </w:r>
          </w:p>
        </w:tc>
        <w:tc>
          <w:tcPr>
            <w:tcW w:w="1414" w:type="dxa"/>
            <w:tcBorders>
              <w:top w:val="single" w:color="auto" w:sz="4" w:space="0"/>
              <w:left w:val="single" w:color="auto" w:sz="4" w:space="0"/>
              <w:bottom w:val="single" w:color="auto" w:sz="4" w:space="0"/>
              <w:right w:val="single" w:color="auto" w:sz="4" w:space="0"/>
            </w:tcBorders>
            <w:vAlign w:val="center"/>
          </w:tcPr>
          <w:p w14:paraId="0F4885AB">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时间（h）</w:t>
            </w:r>
          </w:p>
        </w:tc>
        <w:tc>
          <w:tcPr>
            <w:tcW w:w="935" w:type="dxa"/>
            <w:gridSpan w:val="3"/>
            <w:tcBorders>
              <w:top w:val="single" w:color="auto" w:sz="4" w:space="0"/>
              <w:left w:val="single" w:color="auto" w:sz="4" w:space="0"/>
              <w:bottom w:val="single" w:color="auto" w:sz="4" w:space="0"/>
              <w:right w:val="single" w:color="auto" w:sz="4" w:space="0"/>
            </w:tcBorders>
            <w:vAlign w:val="center"/>
          </w:tcPr>
          <w:p w14:paraId="6C3C9DA0">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0</w:t>
            </w:r>
          </w:p>
        </w:tc>
        <w:tc>
          <w:tcPr>
            <w:tcW w:w="936" w:type="dxa"/>
            <w:gridSpan w:val="3"/>
            <w:tcBorders>
              <w:top w:val="single" w:color="auto" w:sz="4" w:space="0"/>
              <w:left w:val="single" w:color="auto" w:sz="4" w:space="0"/>
              <w:bottom w:val="single" w:color="auto" w:sz="4" w:space="0"/>
              <w:right w:val="single" w:color="auto" w:sz="4" w:space="0"/>
            </w:tcBorders>
            <w:vAlign w:val="center"/>
          </w:tcPr>
          <w:p w14:paraId="6C77FF47">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935" w:type="dxa"/>
            <w:gridSpan w:val="3"/>
            <w:tcBorders>
              <w:top w:val="single" w:color="auto" w:sz="4" w:space="0"/>
              <w:left w:val="single" w:color="auto" w:sz="4" w:space="0"/>
              <w:bottom w:val="single" w:color="auto" w:sz="4" w:space="0"/>
              <w:right w:val="single" w:color="auto" w:sz="4" w:space="0"/>
            </w:tcBorders>
            <w:vAlign w:val="center"/>
          </w:tcPr>
          <w:p w14:paraId="5289463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936" w:type="dxa"/>
            <w:gridSpan w:val="3"/>
            <w:tcBorders>
              <w:top w:val="single" w:color="auto" w:sz="4" w:space="0"/>
              <w:left w:val="single" w:color="auto" w:sz="4" w:space="0"/>
              <w:bottom w:val="single" w:color="auto" w:sz="4" w:space="0"/>
              <w:right w:val="single" w:color="auto" w:sz="4" w:space="0"/>
            </w:tcBorders>
            <w:vAlign w:val="center"/>
          </w:tcPr>
          <w:p w14:paraId="7758B7AC">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936" w:type="dxa"/>
            <w:gridSpan w:val="2"/>
            <w:tcBorders>
              <w:top w:val="single" w:color="auto" w:sz="4" w:space="0"/>
              <w:left w:val="single" w:color="auto" w:sz="4" w:space="0"/>
              <w:bottom w:val="single" w:color="auto" w:sz="4" w:space="0"/>
              <w:right w:val="single" w:color="auto" w:sz="4" w:space="0"/>
            </w:tcBorders>
            <w:vAlign w:val="center"/>
          </w:tcPr>
          <w:p w14:paraId="218B4B0E">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4</w:t>
            </w:r>
          </w:p>
        </w:tc>
        <w:tc>
          <w:tcPr>
            <w:tcW w:w="1142" w:type="dxa"/>
            <w:tcBorders>
              <w:top w:val="single" w:color="auto" w:sz="4" w:space="0"/>
              <w:left w:val="single" w:color="auto" w:sz="4" w:space="0"/>
              <w:bottom w:val="single" w:color="auto" w:sz="4" w:space="0"/>
              <w:right w:val="single" w:color="auto" w:sz="4" w:space="0"/>
            </w:tcBorders>
            <w:vAlign w:val="center"/>
          </w:tcPr>
          <w:p w14:paraId="77CB1E71">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漂移值</w:t>
            </w:r>
          </w:p>
        </w:tc>
      </w:tr>
      <w:tr w14:paraId="4CE8D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498A2D88">
            <w:pPr>
              <w:widowControl/>
              <w:jc w:val="center"/>
              <w:rPr>
                <w:rFonts w:cs="宋体" w:asciiTheme="minorEastAsia" w:hAnsiTheme="minorEastAsia"/>
                <w:szCs w:val="21"/>
              </w:rPr>
            </w:pPr>
          </w:p>
        </w:tc>
        <w:tc>
          <w:tcPr>
            <w:tcW w:w="995" w:type="dxa"/>
            <w:vMerge w:val="continue"/>
            <w:tcBorders>
              <w:left w:val="single" w:color="auto" w:sz="4" w:space="0"/>
              <w:right w:val="single" w:color="auto" w:sz="4" w:space="0"/>
            </w:tcBorders>
            <w:vAlign w:val="center"/>
          </w:tcPr>
          <w:p w14:paraId="5501A840">
            <w:pPr>
              <w:widowControl/>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3BA08407">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零点值(%CH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935" w:type="dxa"/>
            <w:gridSpan w:val="3"/>
            <w:tcBorders>
              <w:top w:val="single" w:color="auto" w:sz="4" w:space="0"/>
              <w:left w:val="single" w:color="auto" w:sz="4" w:space="0"/>
              <w:bottom w:val="single" w:color="auto" w:sz="4" w:space="0"/>
              <w:right w:val="single" w:color="auto" w:sz="4" w:space="0"/>
            </w:tcBorders>
            <w:vAlign w:val="center"/>
          </w:tcPr>
          <w:p w14:paraId="17F5E626">
            <w:pPr>
              <w:adjustRightInd w:val="0"/>
              <w:snapToGrid w:val="0"/>
              <w:ind w:left="-162" w:leftChars="-77" w:right="-105" w:rightChars="-50"/>
              <w:jc w:val="center"/>
              <w:rPr>
                <w:rFonts w:cs="宋体" w:asciiTheme="minorEastAsia" w:hAnsiTheme="minorEastAsia"/>
                <w:szCs w:val="21"/>
              </w:rPr>
            </w:pPr>
          </w:p>
        </w:tc>
        <w:tc>
          <w:tcPr>
            <w:tcW w:w="936" w:type="dxa"/>
            <w:gridSpan w:val="3"/>
            <w:tcBorders>
              <w:top w:val="single" w:color="auto" w:sz="4" w:space="0"/>
              <w:left w:val="single" w:color="auto" w:sz="4" w:space="0"/>
              <w:bottom w:val="single" w:color="auto" w:sz="4" w:space="0"/>
              <w:right w:val="single" w:color="auto" w:sz="4" w:space="0"/>
            </w:tcBorders>
            <w:vAlign w:val="center"/>
          </w:tcPr>
          <w:p w14:paraId="4F8AFEF8">
            <w:pPr>
              <w:adjustRightInd w:val="0"/>
              <w:snapToGrid w:val="0"/>
              <w:ind w:left="-162" w:leftChars="-77" w:right="-105" w:rightChars="-50"/>
              <w:jc w:val="center"/>
              <w:rPr>
                <w:rFonts w:cs="宋体" w:asciiTheme="minorEastAsia" w:hAnsiTheme="minorEastAsia"/>
                <w:szCs w:val="21"/>
              </w:rPr>
            </w:pPr>
          </w:p>
        </w:tc>
        <w:tc>
          <w:tcPr>
            <w:tcW w:w="935" w:type="dxa"/>
            <w:gridSpan w:val="3"/>
            <w:tcBorders>
              <w:top w:val="single" w:color="auto" w:sz="4" w:space="0"/>
              <w:left w:val="single" w:color="auto" w:sz="4" w:space="0"/>
              <w:bottom w:val="single" w:color="auto" w:sz="4" w:space="0"/>
              <w:right w:val="single" w:color="auto" w:sz="4" w:space="0"/>
            </w:tcBorders>
            <w:vAlign w:val="center"/>
          </w:tcPr>
          <w:p w14:paraId="22644EA8">
            <w:pPr>
              <w:adjustRightInd w:val="0"/>
              <w:snapToGrid w:val="0"/>
              <w:ind w:left="-162" w:leftChars="-77" w:right="-105" w:rightChars="-50"/>
              <w:jc w:val="center"/>
              <w:rPr>
                <w:rFonts w:cs="宋体" w:asciiTheme="minorEastAsia" w:hAnsiTheme="minorEastAsia"/>
                <w:szCs w:val="21"/>
              </w:rPr>
            </w:pPr>
          </w:p>
        </w:tc>
        <w:tc>
          <w:tcPr>
            <w:tcW w:w="936" w:type="dxa"/>
            <w:gridSpan w:val="3"/>
            <w:tcBorders>
              <w:top w:val="single" w:color="auto" w:sz="4" w:space="0"/>
              <w:left w:val="single" w:color="auto" w:sz="4" w:space="0"/>
              <w:bottom w:val="single" w:color="auto" w:sz="4" w:space="0"/>
              <w:right w:val="single" w:color="auto" w:sz="4" w:space="0"/>
            </w:tcBorders>
            <w:vAlign w:val="center"/>
          </w:tcPr>
          <w:p w14:paraId="7D2A3F58">
            <w:pPr>
              <w:adjustRightInd w:val="0"/>
              <w:snapToGrid w:val="0"/>
              <w:ind w:left="-162" w:leftChars="-77" w:right="-105" w:rightChars="-50"/>
              <w:jc w:val="center"/>
              <w:rPr>
                <w:rFonts w:cs="宋体" w:asciiTheme="minorEastAsia" w:hAnsiTheme="minorEastAsia"/>
                <w:szCs w:val="21"/>
              </w:rPr>
            </w:pPr>
          </w:p>
        </w:tc>
        <w:tc>
          <w:tcPr>
            <w:tcW w:w="936" w:type="dxa"/>
            <w:gridSpan w:val="2"/>
            <w:tcBorders>
              <w:top w:val="single" w:color="auto" w:sz="4" w:space="0"/>
              <w:left w:val="single" w:color="auto" w:sz="4" w:space="0"/>
              <w:bottom w:val="single" w:color="auto" w:sz="4" w:space="0"/>
              <w:right w:val="single" w:color="auto" w:sz="4" w:space="0"/>
            </w:tcBorders>
            <w:vAlign w:val="center"/>
          </w:tcPr>
          <w:p w14:paraId="58CD1BA3">
            <w:pPr>
              <w:adjustRightInd w:val="0"/>
              <w:snapToGrid w:val="0"/>
              <w:ind w:left="-162" w:leftChars="-77" w:right="-105" w:rightChars="-50"/>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4FAA220B">
            <w:pPr>
              <w:adjustRightInd w:val="0"/>
              <w:snapToGrid w:val="0"/>
              <w:ind w:left="-162" w:leftChars="-77" w:right="-105" w:rightChars="-50"/>
              <w:jc w:val="center"/>
              <w:rPr>
                <w:rFonts w:cs="宋体" w:asciiTheme="minorEastAsia" w:hAnsiTheme="minorEastAsia"/>
                <w:szCs w:val="21"/>
              </w:rPr>
            </w:pPr>
          </w:p>
        </w:tc>
      </w:tr>
      <w:tr w14:paraId="7589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bottom w:val="single" w:color="auto" w:sz="4" w:space="0"/>
              <w:right w:val="single" w:color="auto" w:sz="4" w:space="0"/>
            </w:tcBorders>
            <w:vAlign w:val="center"/>
          </w:tcPr>
          <w:p w14:paraId="1B1C6260">
            <w:pPr>
              <w:widowControl/>
              <w:jc w:val="center"/>
              <w:rPr>
                <w:rFonts w:cs="宋体" w:asciiTheme="minorEastAsia" w:hAnsiTheme="minorEastAsia"/>
                <w:szCs w:val="21"/>
              </w:rPr>
            </w:pPr>
          </w:p>
        </w:tc>
        <w:tc>
          <w:tcPr>
            <w:tcW w:w="995" w:type="dxa"/>
            <w:vMerge w:val="continue"/>
            <w:tcBorders>
              <w:left w:val="single" w:color="auto" w:sz="4" w:space="0"/>
              <w:bottom w:val="single" w:color="auto" w:sz="4" w:space="0"/>
              <w:right w:val="single" w:color="auto" w:sz="4" w:space="0"/>
            </w:tcBorders>
            <w:vAlign w:val="center"/>
          </w:tcPr>
          <w:p w14:paraId="2AF6BA51">
            <w:pPr>
              <w:widowControl/>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56568D2A">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量程值(%CH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935" w:type="dxa"/>
            <w:gridSpan w:val="3"/>
            <w:tcBorders>
              <w:top w:val="single" w:color="auto" w:sz="4" w:space="0"/>
              <w:left w:val="single" w:color="auto" w:sz="4" w:space="0"/>
              <w:bottom w:val="single" w:color="auto" w:sz="4" w:space="0"/>
              <w:right w:val="single" w:color="auto" w:sz="4" w:space="0"/>
            </w:tcBorders>
            <w:vAlign w:val="center"/>
          </w:tcPr>
          <w:p w14:paraId="517278FF">
            <w:pPr>
              <w:adjustRightInd w:val="0"/>
              <w:snapToGrid w:val="0"/>
              <w:ind w:left="-162" w:leftChars="-77" w:right="-105" w:rightChars="-50"/>
              <w:jc w:val="center"/>
              <w:rPr>
                <w:rFonts w:cs="宋体" w:asciiTheme="minorEastAsia" w:hAnsiTheme="minorEastAsia"/>
                <w:szCs w:val="21"/>
              </w:rPr>
            </w:pPr>
          </w:p>
        </w:tc>
        <w:tc>
          <w:tcPr>
            <w:tcW w:w="936" w:type="dxa"/>
            <w:gridSpan w:val="3"/>
            <w:tcBorders>
              <w:top w:val="single" w:color="auto" w:sz="4" w:space="0"/>
              <w:left w:val="single" w:color="auto" w:sz="4" w:space="0"/>
              <w:bottom w:val="single" w:color="auto" w:sz="4" w:space="0"/>
              <w:right w:val="single" w:color="auto" w:sz="4" w:space="0"/>
            </w:tcBorders>
            <w:vAlign w:val="center"/>
          </w:tcPr>
          <w:p w14:paraId="2F98A854">
            <w:pPr>
              <w:adjustRightInd w:val="0"/>
              <w:snapToGrid w:val="0"/>
              <w:ind w:left="-162" w:leftChars="-77" w:right="-105" w:rightChars="-50"/>
              <w:jc w:val="center"/>
              <w:rPr>
                <w:rFonts w:cs="宋体" w:asciiTheme="minorEastAsia" w:hAnsiTheme="minorEastAsia"/>
                <w:szCs w:val="21"/>
              </w:rPr>
            </w:pPr>
          </w:p>
        </w:tc>
        <w:tc>
          <w:tcPr>
            <w:tcW w:w="935" w:type="dxa"/>
            <w:gridSpan w:val="3"/>
            <w:tcBorders>
              <w:top w:val="single" w:color="auto" w:sz="4" w:space="0"/>
              <w:left w:val="single" w:color="auto" w:sz="4" w:space="0"/>
              <w:bottom w:val="single" w:color="auto" w:sz="4" w:space="0"/>
              <w:right w:val="single" w:color="auto" w:sz="4" w:space="0"/>
            </w:tcBorders>
            <w:vAlign w:val="center"/>
          </w:tcPr>
          <w:p w14:paraId="0E7E6241">
            <w:pPr>
              <w:adjustRightInd w:val="0"/>
              <w:snapToGrid w:val="0"/>
              <w:ind w:left="-162" w:leftChars="-77" w:right="-105" w:rightChars="-50"/>
              <w:jc w:val="center"/>
              <w:rPr>
                <w:rFonts w:cs="宋体" w:asciiTheme="minorEastAsia" w:hAnsiTheme="minorEastAsia"/>
                <w:szCs w:val="21"/>
              </w:rPr>
            </w:pPr>
          </w:p>
        </w:tc>
        <w:tc>
          <w:tcPr>
            <w:tcW w:w="936" w:type="dxa"/>
            <w:gridSpan w:val="3"/>
            <w:tcBorders>
              <w:top w:val="single" w:color="auto" w:sz="4" w:space="0"/>
              <w:left w:val="single" w:color="auto" w:sz="4" w:space="0"/>
              <w:bottom w:val="single" w:color="auto" w:sz="4" w:space="0"/>
              <w:right w:val="single" w:color="auto" w:sz="4" w:space="0"/>
            </w:tcBorders>
            <w:vAlign w:val="center"/>
          </w:tcPr>
          <w:p w14:paraId="218C12E2">
            <w:pPr>
              <w:adjustRightInd w:val="0"/>
              <w:snapToGrid w:val="0"/>
              <w:ind w:left="-162" w:leftChars="-77" w:right="-105" w:rightChars="-50"/>
              <w:jc w:val="center"/>
              <w:rPr>
                <w:rFonts w:cs="宋体" w:asciiTheme="minorEastAsia" w:hAnsiTheme="minorEastAsia"/>
                <w:szCs w:val="21"/>
              </w:rPr>
            </w:pPr>
          </w:p>
        </w:tc>
        <w:tc>
          <w:tcPr>
            <w:tcW w:w="936" w:type="dxa"/>
            <w:gridSpan w:val="2"/>
            <w:tcBorders>
              <w:top w:val="single" w:color="auto" w:sz="4" w:space="0"/>
              <w:left w:val="single" w:color="auto" w:sz="4" w:space="0"/>
              <w:bottom w:val="single" w:color="auto" w:sz="4" w:space="0"/>
              <w:right w:val="single" w:color="auto" w:sz="4" w:space="0"/>
            </w:tcBorders>
            <w:vAlign w:val="center"/>
          </w:tcPr>
          <w:p w14:paraId="15BD3595">
            <w:pPr>
              <w:adjustRightInd w:val="0"/>
              <w:snapToGrid w:val="0"/>
              <w:ind w:left="-162" w:leftChars="-77" w:right="-105" w:rightChars="-50"/>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16BD4190">
            <w:pPr>
              <w:adjustRightInd w:val="0"/>
              <w:snapToGrid w:val="0"/>
              <w:ind w:left="-162" w:leftChars="-77" w:right="-105" w:rightChars="-50"/>
              <w:jc w:val="center"/>
              <w:rPr>
                <w:rFonts w:cs="宋体" w:asciiTheme="minorEastAsia" w:hAnsiTheme="minorEastAsia"/>
                <w:szCs w:val="21"/>
              </w:rPr>
            </w:pPr>
          </w:p>
        </w:tc>
      </w:tr>
      <w:tr w14:paraId="27F3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restart"/>
            <w:tcBorders>
              <w:left w:val="single" w:color="auto" w:sz="4" w:space="0"/>
              <w:right w:val="single" w:color="auto" w:sz="4" w:space="0"/>
            </w:tcBorders>
            <w:vAlign w:val="center"/>
          </w:tcPr>
          <w:p w14:paraId="47E96BB4">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7</w:t>
            </w:r>
          </w:p>
        </w:tc>
        <w:tc>
          <w:tcPr>
            <w:tcW w:w="995" w:type="dxa"/>
            <w:vMerge w:val="restart"/>
            <w:tcBorders>
              <w:left w:val="single" w:color="auto" w:sz="4" w:space="0"/>
              <w:right w:val="single" w:color="auto" w:sz="4" w:space="0"/>
            </w:tcBorders>
            <w:vAlign w:val="center"/>
          </w:tcPr>
          <w:p w14:paraId="60D5C350">
            <w:pPr>
              <w:snapToGrid w:val="0"/>
              <w:ind w:left="-107" w:leftChars="-51" w:right="-84" w:rightChars="-40"/>
              <w:jc w:val="center"/>
              <w:rPr>
                <w:rFonts w:cs="宋体" w:asciiTheme="minorEastAsia" w:hAnsiTheme="minorEastAsia"/>
                <w:szCs w:val="21"/>
              </w:rPr>
            </w:pPr>
            <w:r>
              <w:rPr>
                <w:rFonts w:hint="eastAsia" w:cs="宋体" w:asciiTheme="minorEastAsia" w:hAnsiTheme="minorEastAsia"/>
                <w:szCs w:val="21"/>
              </w:rPr>
              <w:t>报警功能及报警动作值</w:t>
            </w:r>
          </w:p>
        </w:tc>
        <w:tc>
          <w:tcPr>
            <w:tcW w:w="1414" w:type="dxa"/>
            <w:vMerge w:val="restart"/>
            <w:tcBorders>
              <w:left w:val="single" w:color="auto" w:sz="4" w:space="0"/>
              <w:right w:val="single" w:color="auto" w:sz="4" w:space="0"/>
            </w:tcBorders>
            <w:vAlign w:val="center"/>
          </w:tcPr>
          <w:p w14:paraId="03B2B5A0">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报警动作值(%CH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1559" w:type="dxa"/>
            <w:gridSpan w:val="4"/>
            <w:tcBorders>
              <w:top w:val="single" w:color="auto" w:sz="4" w:space="0"/>
              <w:left w:val="single" w:color="auto" w:sz="4" w:space="0"/>
              <w:bottom w:val="single" w:color="auto" w:sz="4" w:space="0"/>
              <w:right w:val="single" w:color="auto" w:sz="4" w:space="0"/>
            </w:tcBorders>
            <w:vAlign w:val="center"/>
          </w:tcPr>
          <w:p w14:paraId="79EE5B44">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1559" w:type="dxa"/>
            <w:gridSpan w:val="6"/>
            <w:tcBorders>
              <w:top w:val="single" w:color="auto" w:sz="4" w:space="0"/>
              <w:left w:val="single" w:color="auto" w:sz="4" w:space="0"/>
              <w:bottom w:val="single" w:color="auto" w:sz="4" w:space="0"/>
              <w:right w:val="single" w:color="auto" w:sz="4" w:space="0"/>
            </w:tcBorders>
            <w:vAlign w:val="center"/>
          </w:tcPr>
          <w:p w14:paraId="48303CFC">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1560" w:type="dxa"/>
            <w:gridSpan w:val="4"/>
            <w:tcBorders>
              <w:top w:val="single" w:color="auto" w:sz="4" w:space="0"/>
              <w:left w:val="single" w:color="auto" w:sz="4" w:space="0"/>
              <w:bottom w:val="single" w:color="auto" w:sz="4" w:space="0"/>
              <w:right w:val="single" w:color="auto" w:sz="4" w:space="0"/>
            </w:tcBorders>
            <w:vAlign w:val="center"/>
          </w:tcPr>
          <w:p w14:paraId="0C42E04C">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1142" w:type="dxa"/>
            <w:tcBorders>
              <w:left w:val="single" w:color="auto" w:sz="4" w:space="0"/>
              <w:right w:val="single" w:color="auto" w:sz="4" w:space="0"/>
            </w:tcBorders>
            <w:vAlign w:val="center"/>
          </w:tcPr>
          <w:p w14:paraId="7CA3835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平均值</w:t>
            </w:r>
          </w:p>
        </w:tc>
      </w:tr>
      <w:tr w14:paraId="3EF4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4D9E215E">
            <w:pPr>
              <w:adjustRightInd w:val="0"/>
              <w:snapToGrid w:val="0"/>
              <w:ind w:left="-141" w:leftChars="-67" w:right="-107" w:rightChars="-51"/>
              <w:jc w:val="center"/>
              <w:rPr>
                <w:rFonts w:cs="宋体" w:asciiTheme="minorEastAsia" w:hAnsiTheme="minorEastAsia"/>
                <w:szCs w:val="21"/>
              </w:rPr>
            </w:pPr>
          </w:p>
        </w:tc>
        <w:tc>
          <w:tcPr>
            <w:tcW w:w="995" w:type="dxa"/>
            <w:vMerge w:val="continue"/>
            <w:tcBorders>
              <w:left w:val="single" w:color="auto" w:sz="4" w:space="0"/>
              <w:right w:val="single" w:color="auto" w:sz="4" w:space="0"/>
            </w:tcBorders>
            <w:vAlign w:val="center"/>
          </w:tcPr>
          <w:p w14:paraId="4672E006">
            <w:pPr>
              <w:snapToGrid w:val="0"/>
              <w:ind w:left="-107" w:leftChars="-51" w:right="-84" w:rightChars="-40"/>
              <w:jc w:val="center"/>
              <w:rPr>
                <w:rFonts w:cs="宋体" w:asciiTheme="minorEastAsia" w:hAnsiTheme="minorEastAsia"/>
                <w:szCs w:val="21"/>
              </w:rPr>
            </w:pPr>
          </w:p>
        </w:tc>
        <w:tc>
          <w:tcPr>
            <w:tcW w:w="1414" w:type="dxa"/>
            <w:vMerge w:val="continue"/>
            <w:tcBorders>
              <w:left w:val="single" w:color="auto" w:sz="4" w:space="0"/>
              <w:bottom w:val="single" w:color="auto" w:sz="4" w:space="0"/>
              <w:right w:val="single" w:color="auto" w:sz="4" w:space="0"/>
            </w:tcBorders>
            <w:vAlign w:val="center"/>
          </w:tcPr>
          <w:p w14:paraId="40092DF5">
            <w:pPr>
              <w:adjustRightInd w:val="0"/>
              <w:snapToGrid w:val="0"/>
              <w:ind w:left="-162" w:leftChars="-77" w:right="-105" w:rightChars="-50"/>
              <w:jc w:val="center"/>
              <w:rPr>
                <w:rFonts w:cs="宋体" w:asciiTheme="minorEastAsia" w:hAnsiTheme="minorEastAsia"/>
                <w:szCs w:val="21"/>
              </w:rPr>
            </w:pPr>
          </w:p>
        </w:tc>
        <w:tc>
          <w:tcPr>
            <w:tcW w:w="1559" w:type="dxa"/>
            <w:gridSpan w:val="4"/>
            <w:tcBorders>
              <w:top w:val="single" w:color="auto" w:sz="4" w:space="0"/>
              <w:left w:val="single" w:color="auto" w:sz="4" w:space="0"/>
              <w:bottom w:val="single" w:color="auto" w:sz="4" w:space="0"/>
              <w:right w:val="single" w:color="auto" w:sz="4" w:space="0"/>
            </w:tcBorders>
            <w:vAlign w:val="center"/>
          </w:tcPr>
          <w:p w14:paraId="3B34D96F">
            <w:pPr>
              <w:adjustRightInd w:val="0"/>
              <w:snapToGrid w:val="0"/>
              <w:ind w:left="-162" w:leftChars="-77" w:right="-105" w:rightChars="-50"/>
              <w:jc w:val="center"/>
              <w:rPr>
                <w:rFonts w:cs="宋体" w:asciiTheme="minorEastAsia" w:hAnsiTheme="minorEastAsia"/>
                <w:szCs w:val="21"/>
              </w:rPr>
            </w:pPr>
          </w:p>
        </w:tc>
        <w:tc>
          <w:tcPr>
            <w:tcW w:w="1559" w:type="dxa"/>
            <w:gridSpan w:val="6"/>
            <w:tcBorders>
              <w:top w:val="single" w:color="auto" w:sz="4" w:space="0"/>
              <w:left w:val="single" w:color="auto" w:sz="4" w:space="0"/>
              <w:bottom w:val="single" w:color="auto" w:sz="4" w:space="0"/>
              <w:right w:val="single" w:color="auto" w:sz="4" w:space="0"/>
            </w:tcBorders>
            <w:vAlign w:val="center"/>
          </w:tcPr>
          <w:p w14:paraId="75865176">
            <w:pPr>
              <w:adjustRightInd w:val="0"/>
              <w:snapToGrid w:val="0"/>
              <w:ind w:left="-162" w:leftChars="-77" w:right="-105" w:rightChars="-50"/>
              <w:jc w:val="center"/>
              <w:rPr>
                <w:rFonts w:cs="宋体" w:asciiTheme="minorEastAsia" w:hAnsiTheme="minorEastAsia"/>
                <w:szCs w:val="21"/>
              </w:rPr>
            </w:pPr>
          </w:p>
        </w:tc>
        <w:tc>
          <w:tcPr>
            <w:tcW w:w="1560" w:type="dxa"/>
            <w:gridSpan w:val="4"/>
            <w:tcBorders>
              <w:top w:val="single" w:color="auto" w:sz="4" w:space="0"/>
              <w:left w:val="single" w:color="auto" w:sz="4" w:space="0"/>
              <w:bottom w:val="single" w:color="auto" w:sz="4" w:space="0"/>
              <w:right w:val="single" w:color="auto" w:sz="4" w:space="0"/>
            </w:tcBorders>
            <w:vAlign w:val="center"/>
          </w:tcPr>
          <w:p w14:paraId="5FA5F090">
            <w:pPr>
              <w:adjustRightInd w:val="0"/>
              <w:snapToGrid w:val="0"/>
              <w:ind w:left="-162" w:leftChars="-77" w:right="-105" w:rightChars="-50"/>
              <w:jc w:val="center"/>
              <w:rPr>
                <w:rFonts w:cs="宋体" w:asciiTheme="minorEastAsia" w:hAnsiTheme="minorEastAsia"/>
                <w:szCs w:val="21"/>
              </w:rPr>
            </w:pPr>
          </w:p>
        </w:tc>
        <w:tc>
          <w:tcPr>
            <w:tcW w:w="1142" w:type="dxa"/>
            <w:tcBorders>
              <w:left w:val="single" w:color="auto" w:sz="4" w:space="0"/>
              <w:bottom w:val="single" w:color="auto" w:sz="4" w:space="0"/>
              <w:right w:val="single" w:color="auto" w:sz="4" w:space="0"/>
            </w:tcBorders>
            <w:vAlign w:val="center"/>
          </w:tcPr>
          <w:p w14:paraId="7C0AA1F8">
            <w:pPr>
              <w:adjustRightInd w:val="0"/>
              <w:snapToGrid w:val="0"/>
              <w:ind w:left="-162" w:leftChars="-77" w:right="-105" w:rightChars="-50"/>
              <w:jc w:val="center"/>
              <w:rPr>
                <w:rFonts w:cs="宋体" w:asciiTheme="minorEastAsia" w:hAnsiTheme="minorEastAsia"/>
                <w:szCs w:val="21"/>
              </w:rPr>
            </w:pPr>
          </w:p>
        </w:tc>
      </w:tr>
      <w:tr w14:paraId="1B93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4B0D9CFE">
            <w:pPr>
              <w:adjustRightInd w:val="0"/>
              <w:snapToGrid w:val="0"/>
              <w:ind w:left="-141" w:leftChars="-67" w:right="-107" w:rightChars="-51"/>
              <w:jc w:val="center"/>
              <w:rPr>
                <w:rFonts w:cs="宋体" w:asciiTheme="minorEastAsia" w:hAnsiTheme="minorEastAsia"/>
                <w:szCs w:val="21"/>
              </w:rPr>
            </w:pPr>
          </w:p>
        </w:tc>
        <w:tc>
          <w:tcPr>
            <w:tcW w:w="995" w:type="dxa"/>
            <w:vMerge w:val="continue"/>
            <w:tcBorders>
              <w:left w:val="single" w:color="auto" w:sz="4" w:space="0"/>
              <w:right w:val="single" w:color="auto" w:sz="4" w:space="0"/>
            </w:tcBorders>
            <w:vAlign w:val="center"/>
          </w:tcPr>
          <w:p w14:paraId="644CA492">
            <w:pPr>
              <w:snapToGrid w:val="0"/>
              <w:ind w:left="-107" w:leftChars="-51" w:right="-84" w:rightChars="-40"/>
              <w:jc w:val="center"/>
              <w:rPr>
                <w:rFonts w:cs="宋体" w:asciiTheme="minorEastAsia" w:hAnsiTheme="minorEastAsia"/>
                <w:szCs w:val="21"/>
              </w:rPr>
            </w:pPr>
          </w:p>
        </w:tc>
        <w:tc>
          <w:tcPr>
            <w:tcW w:w="1414" w:type="dxa"/>
            <w:vMerge w:val="restart"/>
            <w:tcBorders>
              <w:top w:val="single" w:color="auto" w:sz="4" w:space="0"/>
              <w:left w:val="single" w:color="auto" w:sz="4" w:space="0"/>
              <w:bottom w:val="single" w:color="auto" w:sz="4" w:space="0"/>
              <w:right w:val="single" w:color="auto" w:sz="4" w:space="0"/>
            </w:tcBorders>
            <w:vAlign w:val="center"/>
          </w:tcPr>
          <w:p w14:paraId="6B526F3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报警声级强度dB(A)</w:t>
            </w:r>
          </w:p>
        </w:tc>
        <w:tc>
          <w:tcPr>
            <w:tcW w:w="1559" w:type="dxa"/>
            <w:gridSpan w:val="4"/>
            <w:tcBorders>
              <w:top w:val="single" w:color="auto" w:sz="4" w:space="0"/>
              <w:left w:val="single" w:color="auto" w:sz="4" w:space="0"/>
              <w:bottom w:val="single" w:color="auto" w:sz="4" w:space="0"/>
              <w:right w:val="single" w:color="auto" w:sz="4" w:space="0"/>
            </w:tcBorders>
            <w:vAlign w:val="center"/>
          </w:tcPr>
          <w:p w14:paraId="5482A78A">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1559" w:type="dxa"/>
            <w:gridSpan w:val="6"/>
            <w:tcBorders>
              <w:top w:val="single" w:color="auto" w:sz="4" w:space="0"/>
              <w:left w:val="single" w:color="auto" w:sz="4" w:space="0"/>
              <w:bottom w:val="single" w:color="auto" w:sz="4" w:space="0"/>
              <w:right w:val="single" w:color="auto" w:sz="4" w:space="0"/>
            </w:tcBorders>
            <w:vAlign w:val="center"/>
          </w:tcPr>
          <w:p w14:paraId="33624974">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1560" w:type="dxa"/>
            <w:gridSpan w:val="4"/>
            <w:tcBorders>
              <w:top w:val="single" w:color="auto" w:sz="4" w:space="0"/>
              <w:left w:val="single" w:color="auto" w:sz="4" w:space="0"/>
              <w:bottom w:val="single" w:color="auto" w:sz="4" w:space="0"/>
              <w:right w:val="single" w:color="auto" w:sz="4" w:space="0"/>
            </w:tcBorders>
            <w:vAlign w:val="center"/>
          </w:tcPr>
          <w:p w14:paraId="5CA8A554">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1142" w:type="dxa"/>
            <w:tcBorders>
              <w:top w:val="single" w:color="auto" w:sz="4" w:space="0"/>
              <w:left w:val="single" w:color="auto" w:sz="4" w:space="0"/>
              <w:bottom w:val="single" w:color="auto" w:sz="4" w:space="0"/>
              <w:right w:val="single" w:color="auto" w:sz="4" w:space="0"/>
            </w:tcBorders>
            <w:vAlign w:val="center"/>
          </w:tcPr>
          <w:p w14:paraId="4CDB7E94">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平均值</w:t>
            </w:r>
          </w:p>
        </w:tc>
      </w:tr>
      <w:tr w14:paraId="0E0D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0E1E7DAF">
            <w:pPr>
              <w:widowControl/>
              <w:jc w:val="left"/>
              <w:rPr>
                <w:rFonts w:cs="宋体" w:asciiTheme="minorEastAsia" w:hAnsiTheme="minorEastAsia"/>
                <w:szCs w:val="21"/>
              </w:rPr>
            </w:pPr>
          </w:p>
        </w:tc>
        <w:tc>
          <w:tcPr>
            <w:tcW w:w="995" w:type="dxa"/>
            <w:vMerge w:val="continue"/>
            <w:tcBorders>
              <w:left w:val="single" w:color="auto" w:sz="4" w:space="0"/>
              <w:right w:val="single" w:color="auto" w:sz="4" w:space="0"/>
            </w:tcBorders>
            <w:vAlign w:val="center"/>
          </w:tcPr>
          <w:p w14:paraId="42C86975">
            <w:pPr>
              <w:widowControl/>
              <w:jc w:val="left"/>
              <w:rPr>
                <w:rFonts w:cs="宋体" w:asciiTheme="minorEastAsia" w:hAnsiTheme="minorEastAsia"/>
                <w:szCs w:val="21"/>
              </w:rPr>
            </w:pPr>
          </w:p>
        </w:tc>
        <w:tc>
          <w:tcPr>
            <w:tcW w:w="1414" w:type="dxa"/>
            <w:vMerge w:val="continue"/>
            <w:tcBorders>
              <w:top w:val="single" w:color="auto" w:sz="4" w:space="0"/>
              <w:left w:val="single" w:color="auto" w:sz="4" w:space="0"/>
              <w:bottom w:val="single" w:color="auto" w:sz="4" w:space="0"/>
              <w:right w:val="single" w:color="auto" w:sz="4" w:space="0"/>
            </w:tcBorders>
            <w:vAlign w:val="center"/>
          </w:tcPr>
          <w:p w14:paraId="1D8280E7">
            <w:pPr>
              <w:widowControl/>
              <w:jc w:val="left"/>
              <w:rPr>
                <w:rFonts w:cs="宋体" w:asciiTheme="minorEastAsia" w:hAnsiTheme="minorEastAsia"/>
                <w:szCs w:val="21"/>
              </w:rPr>
            </w:pPr>
          </w:p>
        </w:tc>
        <w:tc>
          <w:tcPr>
            <w:tcW w:w="1559" w:type="dxa"/>
            <w:gridSpan w:val="4"/>
            <w:tcBorders>
              <w:top w:val="single" w:color="auto" w:sz="4" w:space="0"/>
              <w:left w:val="single" w:color="auto" w:sz="4" w:space="0"/>
              <w:bottom w:val="single" w:color="auto" w:sz="4" w:space="0"/>
              <w:right w:val="single" w:color="auto" w:sz="4" w:space="0"/>
            </w:tcBorders>
            <w:vAlign w:val="center"/>
          </w:tcPr>
          <w:p w14:paraId="3297D7C4">
            <w:pPr>
              <w:adjustRightInd w:val="0"/>
              <w:snapToGrid w:val="0"/>
              <w:ind w:left="-162" w:leftChars="-77" w:right="-105" w:rightChars="-50"/>
              <w:jc w:val="center"/>
              <w:rPr>
                <w:rFonts w:cs="宋体" w:asciiTheme="minorEastAsia" w:hAnsiTheme="minorEastAsia"/>
                <w:szCs w:val="21"/>
              </w:rPr>
            </w:pPr>
          </w:p>
        </w:tc>
        <w:tc>
          <w:tcPr>
            <w:tcW w:w="1559" w:type="dxa"/>
            <w:gridSpan w:val="6"/>
            <w:tcBorders>
              <w:top w:val="single" w:color="auto" w:sz="4" w:space="0"/>
              <w:left w:val="single" w:color="auto" w:sz="4" w:space="0"/>
              <w:bottom w:val="single" w:color="auto" w:sz="4" w:space="0"/>
              <w:right w:val="single" w:color="auto" w:sz="4" w:space="0"/>
            </w:tcBorders>
            <w:vAlign w:val="center"/>
          </w:tcPr>
          <w:p w14:paraId="063D3660">
            <w:pPr>
              <w:adjustRightInd w:val="0"/>
              <w:snapToGrid w:val="0"/>
              <w:ind w:left="-162" w:leftChars="-77" w:right="-105" w:rightChars="-50"/>
              <w:jc w:val="center"/>
              <w:rPr>
                <w:rFonts w:cs="宋体" w:asciiTheme="minorEastAsia" w:hAnsiTheme="minorEastAsia"/>
                <w:szCs w:val="21"/>
              </w:rPr>
            </w:pPr>
          </w:p>
        </w:tc>
        <w:tc>
          <w:tcPr>
            <w:tcW w:w="1560" w:type="dxa"/>
            <w:gridSpan w:val="4"/>
            <w:tcBorders>
              <w:top w:val="single" w:color="auto" w:sz="4" w:space="0"/>
              <w:left w:val="single" w:color="auto" w:sz="4" w:space="0"/>
              <w:bottom w:val="single" w:color="auto" w:sz="4" w:space="0"/>
              <w:right w:val="single" w:color="auto" w:sz="4" w:space="0"/>
            </w:tcBorders>
            <w:vAlign w:val="center"/>
          </w:tcPr>
          <w:p w14:paraId="755BAEE1">
            <w:pPr>
              <w:adjustRightInd w:val="0"/>
              <w:snapToGrid w:val="0"/>
              <w:ind w:left="-162" w:leftChars="-77" w:right="-105" w:rightChars="-50"/>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5950DBCF">
            <w:pPr>
              <w:adjustRightInd w:val="0"/>
              <w:snapToGrid w:val="0"/>
              <w:ind w:left="-162" w:leftChars="-77" w:right="-105" w:rightChars="-50"/>
              <w:jc w:val="center"/>
              <w:rPr>
                <w:rFonts w:cs="宋体" w:asciiTheme="minorEastAsia" w:hAnsiTheme="minorEastAsia"/>
                <w:szCs w:val="21"/>
              </w:rPr>
            </w:pPr>
          </w:p>
        </w:tc>
      </w:tr>
      <w:tr w14:paraId="3F0B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bottom w:val="single" w:color="auto" w:sz="4" w:space="0"/>
              <w:right w:val="single" w:color="auto" w:sz="4" w:space="0"/>
            </w:tcBorders>
            <w:vAlign w:val="center"/>
          </w:tcPr>
          <w:p w14:paraId="334C126E">
            <w:pPr>
              <w:widowControl/>
              <w:jc w:val="left"/>
              <w:rPr>
                <w:rFonts w:cs="宋体" w:asciiTheme="minorEastAsia" w:hAnsiTheme="minorEastAsia"/>
                <w:szCs w:val="21"/>
              </w:rPr>
            </w:pPr>
          </w:p>
        </w:tc>
        <w:tc>
          <w:tcPr>
            <w:tcW w:w="995" w:type="dxa"/>
            <w:vMerge w:val="continue"/>
            <w:tcBorders>
              <w:left w:val="single" w:color="auto" w:sz="4" w:space="0"/>
              <w:bottom w:val="single" w:color="auto" w:sz="4" w:space="0"/>
              <w:right w:val="single" w:color="auto" w:sz="4" w:space="0"/>
            </w:tcBorders>
            <w:vAlign w:val="center"/>
          </w:tcPr>
          <w:p w14:paraId="086BC222">
            <w:pPr>
              <w:widowControl/>
              <w:jc w:val="left"/>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2903405C">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报警光信号</w:t>
            </w:r>
          </w:p>
        </w:tc>
        <w:tc>
          <w:tcPr>
            <w:tcW w:w="5820" w:type="dxa"/>
            <w:gridSpan w:val="15"/>
            <w:tcBorders>
              <w:top w:val="single" w:color="auto" w:sz="4" w:space="0"/>
              <w:left w:val="single" w:color="auto" w:sz="4" w:space="0"/>
              <w:bottom w:val="single" w:color="auto" w:sz="4" w:space="0"/>
              <w:right w:val="single" w:color="auto" w:sz="4" w:space="0"/>
            </w:tcBorders>
            <w:vAlign w:val="center"/>
          </w:tcPr>
          <w:p w14:paraId="7CC8D120">
            <w:pPr>
              <w:widowControl/>
              <w:jc w:val="center"/>
              <w:rPr>
                <w:rFonts w:asciiTheme="minorEastAsia" w:hAnsiTheme="minorEastAsia"/>
                <w:szCs w:val="21"/>
              </w:rPr>
            </w:pPr>
            <w:r>
              <w:rPr>
                <w:rFonts w:hint="eastAsia" w:cs="宋体" w:asciiTheme="minorEastAsia" w:hAnsiTheme="minorEastAsia"/>
                <w:szCs w:val="21"/>
              </w:rPr>
              <w:t xml:space="preserve">在黑暗环境 20m 处是否清晰可见    </w:t>
            </w:r>
            <w:r>
              <w:rPr>
                <w:rFonts w:hint="eastAsia" w:cs="宋体" w:asciiTheme="minorEastAsia" w:hAnsiTheme="minorEastAsia"/>
                <w:szCs w:val="21"/>
              </w:rPr>
              <w:sym w:font="Wingdings 2" w:char="00A3"/>
            </w:r>
            <w:r>
              <w:rPr>
                <w:rFonts w:hint="eastAsia" w:cs="宋体" w:asciiTheme="minorEastAsia" w:hAnsiTheme="minorEastAsia"/>
                <w:szCs w:val="21"/>
              </w:rPr>
              <w:t>是 □否</w:t>
            </w:r>
          </w:p>
        </w:tc>
      </w:tr>
      <w:tr w14:paraId="1E0F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restart"/>
            <w:tcBorders>
              <w:top w:val="single" w:color="auto" w:sz="4" w:space="0"/>
              <w:left w:val="single" w:color="auto" w:sz="4" w:space="0"/>
              <w:right w:val="single" w:color="auto" w:sz="4" w:space="0"/>
            </w:tcBorders>
            <w:vAlign w:val="center"/>
          </w:tcPr>
          <w:p w14:paraId="4233A1E0">
            <w:pPr>
              <w:jc w:val="center"/>
              <w:rPr>
                <w:rFonts w:asciiTheme="minorEastAsia" w:hAnsiTheme="minorEastAsia"/>
              </w:rPr>
            </w:pPr>
            <w:r>
              <w:rPr>
                <w:rFonts w:hint="eastAsia" w:asciiTheme="minorEastAsia" w:hAnsiTheme="minorEastAsia"/>
              </w:rPr>
              <w:t>8</w:t>
            </w:r>
          </w:p>
        </w:tc>
        <w:tc>
          <w:tcPr>
            <w:tcW w:w="995" w:type="dxa"/>
            <w:vMerge w:val="restart"/>
            <w:tcBorders>
              <w:top w:val="single" w:color="auto" w:sz="4" w:space="0"/>
              <w:left w:val="single" w:color="auto" w:sz="4" w:space="0"/>
              <w:right w:val="single" w:color="auto" w:sz="4" w:space="0"/>
            </w:tcBorders>
            <w:vAlign w:val="center"/>
          </w:tcPr>
          <w:p w14:paraId="1354B905">
            <w:pPr>
              <w:jc w:val="center"/>
              <w:rPr>
                <w:rFonts w:cs="宋体" w:asciiTheme="minorEastAsia" w:hAnsiTheme="minorEastAsia"/>
                <w:szCs w:val="21"/>
              </w:rPr>
            </w:pPr>
            <w:r>
              <w:rPr>
                <w:rFonts w:hint="eastAsia" w:cs="宋体" w:asciiTheme="minorEastAsia" w:hAnsiTheme="minorEastAsia"/>
                <w:szCs w:val="21"/>
              </w:rPr>
              <w:t>信号传输误差</w:t>
            </w:r>
          </w:p>
        </w:tc>
        <w:tc>
          <w:tcPr>
            <w:tcW w:w="1414" w:type="dxa"/>
            <w:vMerge w:val="restart"/>
            <w:tcBorders>
              <w:top w:val="single" w:color="auto" w:sz="4" w:space="0"/>
              <w:left w:val="single" w:color="auto" w:sz="4" w:space="0"/>
              <w:bottom w:val="single" w:color="auto" w:sz="4" w:space="0"/>
              <w:right w:val="single" w:color="auto" w:sz="4" w:space="0"/>
            </w:tcBorders>
            <w:vAlign w:val="center"/>
          </w:tcPr>
          <w:p w14:paraId="1CABF767">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标准气体浓度(%CH</w:t>
            </w:r>
            <w:r>
              <w:rPr>
                <w:rFonts w:hint="eastAsia" w:cs="宋体" w:asciiTheme="minorEastAsia" w:hAnsiTheme="minorEastAsia"/>
                <w:szCs w:val="21"/>
                <w:vertAlign w:val="subscript"/>
              </w:rPr>
              <w:t>4</w:t>
            </w:r>
            <w:r>
              <w:rPr>
                <w:rFonts w:hint="eastAsia" w:cs="宋体" w:asciiTheme="minorEastAsia" w:hAnsiTheme="minorEastAsia"/>
                <w:szCs w:val="21"/>
              </w:rPr>
              <w:t>)</w:t>
            </w:r>
          </w:p>
        </w:tc>
        <w:tc>
          <w:tcPr>
            <w:tcW w:w="2552" w:type="dxa"/>
            <w:gridSpan w:val="8"/>
            <w:tcBorders>
              <w:top w:val="single" w:color="auto" w:sz="4" w:space="0"/>
              <w:left w:val="single" w:color="auto" w:sz="4" w:space="0"/>
              <w:bottom w:val="single" w:color="auto" w:sz="4" w:space="0"/>
              <w:right w:val="single" w:color="auto" w:sz="4" w:space="0"/>
            </w:tcBorders>
            <w:vAlign w:val="center"/>
          </w:tcPr>
          <w:p w14:paraId="0C3EE610">
            <w:pPr>
              <w:jc w:val="center"/>
              <w:rPr>
                <w:rFonts w:cs="宋体" w:asciiTheme="minorEastAsia" w:hAnsiTheme="minorEastAsia"/>
                <w:szCs w:val="21"/>
              </w:rPr>
            </w:pPr>
            <w:r>
              <w:rPr>
                <w:rFonts w:hint="eastAsia" w:cs="宋体" w:asciiTheme="minorEastAsia" w:hAnsiTheme="minorEastAsia"/>
                <w:szCs w:val="21"/>
              </w:rPr>
              <w:t>信号测量值</w:t>
            </w:r>
          </w:p>
        </w:tc>
        <w:tc>
          <w:tcPr>
            <w:tcW w:w="992" w:type="dxa"/>
            <w:gridSpan w:val="3"/>
            <w:vMerge w:val="restart"/>
            <w:tcBorders>
              <w:top w:val="single" w:color="auto" w:sz="4" w:space="0"/>
              <w:left w:val="single" w:color="auto" w:sz="4" w:space="0"/>
              <w:bottom w:val="single" w:color="auto" w:sz="4" w:space="0"/>
              <w:right w:val="single" w:color="auto" w:sz="4" w:space="0"/>
            </w:tcBorders>
            <w:vAlign w:val="center"/>
          </w:tcPr>
          <w:p w14:paraId="37FF9F2D">
            <w:pPr>
              <w:jc w:val="center"/>
              <w:rPr>
                <w:rFonts w:cs="宋体" w:asciiTheme="minorEastAsia" w:hAnsiTheme="minorEastAsia"/>
                <w:szCs w:val="21"/>
              </w:rPr>
            </w:pPr>
            <w:r>
              <w:rPr>
                <w:rFonts w:hint="eastAsia" w:cs="宋体" w:asciiTheme="minorEastAsia" w:hAnsiTheme="minorEastAsia"/>
                <w:szCs w:val="21"/>
              </w:rPr>
              <w:t>信号平均值</w:t>
            </w:r>
          </w:p>
        </w:tc>
        <w:tc>
          <w:tcPr>
            <w:tcW w:w="1134" w:type="dxa"/>
            <w:gridSpan w:val="3"/>
            <w:vMerge w:val="restart"/>
            <w:tcBorders>
              <w:top w:val="single" w:color="auto" w:sz="4" w:space="0"/>
              <w:left w:val="single" w:color="auto" w:sz="4" w:space="0"/>
              <w:bottom w:val="single" w:color="auto" w:sz="4" w:space="0"/>
              <w:right w:val="single" w:color="auto" w:sz="4" w:space="0"/>
            </w:tcBorders>
            <w:vAlign w:val="center"/>
          </w:tcPr>
          <w:p w14:paraId="648A4CE0">
            <w:pPr>
              <w:jc w:val="center"/>
              <w:rPr>
                <w:rFonts w:cs="宋体" w:asciiTheme="minorEastAsia" w:hAnsiTheme="minorEastAsia"/>
                <w:szCs w:val="21"/>
              </w:rPr>
            </w:pPr>
            <w:r>
              <w:rPr>
                <w:rFonts w:hint="eastAsia" w:cs="宋体" w:asciiTheme="minorEastAsia" w:hAnsiTheme="minorEastAsia"/>
                <w:szCs w:val="21"/>
              </w:rPr>
              <w:t>换算甲烷浓度值</w:t>
            </w:r>
          </w:p>
        </w:tc>
        <w:tc>
          <w:tcPr>
            <w:tcW w:w="1142" w:type="dxa"/>
            <w:vMerge w:val="restart"/>
            <w:tcBorders>
              <w:top w:val="single" w:color="auto" w:sz="4" w:space="0"/>
              <w:left w:val="single" w:color="auto" w:sz="4" w:space="0"/>
              <w:right w:val="single" w:color="auto" w:sz="4" w:space="0"/>
            </w:tcBorders>
            <w:vAlign w:val="center"/>
          </w:tcPr>
          <w:p w14:paraId="28B40AD0">
            <w:pPr>
              <w:jc w:val="center"/>
              <w:rPr>
                <w:rFonts w:cs="宋体" w:asciiTheme="minorEastAsia" w:hAnsiTheme="minorEastAsia"/>
                <w:szCs w:val="21"/>
              </w:rPr>
            </w:pPr>
            <w:r>
              <w:rPr>
                <w:rFonts w:hint="eastAsia" w:cs="宋体" w:asciiTheme="minorEastAsia" w:hAnsiTheme="minorEastAsia"/>
                <w:szCs w:val="21"/>
              </w:rPr>
              <w:t>信号示值误差</w:t>
            </w:r>
          </w:p>
        </w:tc>
      </w:tr>
      <w:tr w14:paraId="7A694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56BEACCF"/>
        </w:tc>
        <w:tc>
          <w:tcPr>
            <w:tcW w:w="995" w:type="dxa"/>
            <w:vMerge w:val="continue"/>
            <w:tcBorders>
              <w:left w:val="single" w:color="auto" w:sz="4" w:space="0"/>
              <w:right w:val="single" w:color="auto" w:sz="4" w:space="0"/>
            </w:tcBorders>
            <w:vAlign w:val="center"/>
          </w:tcPr>
          <w:p w14:paraId="6BF86168">
            <w:pPr>
              <w:jc w:val="center"/>
              <w:rPr>
                <w:rFonts w:cs="宋体" w:asciiTheme="minorEastAsia" w:hAnsiTheme="minorEastAsia"/>
                <w:szCs w:val="21"/>
              </w:rPr>
            </w:pPr>
          </w:p>
        </w:tc>
        <w:tc>
          <w:tcPr>
            <w:tcW w:w="1414" w:type="dxa"/>
            <w:vMerge w:val="continue"/>
            <w:tcBorders>
              <w:top w:val="single" w:color="auto" w:sz="4" w:space="0"/>
              <w:left w:val="single" w:color="auto" w:sz="4" w:space="0"/>
              <w:bottom w:val="single" w:color="auto" w:sz="4" w:space="0"/>
              <w:right w:val="single" w:color="auto" w:sz="4" w:space="0"/>
            </w:tcBorders>
            <w:vAlign w:val="center"/>
          </w:tcPr>
          <w:p w14:paraId="32BDB550">
            <w:pPr>
              <w:jc w:val="center"/>
              <w:rPr>
                <w:rFonts w:cs="宋体" w:asciiTheme="minorEastAsia" w:hAnsiTheme="minorEastAsia"/>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12BE53E8">
            <w:pPr>
              <w:jc w:val="center"/>
              <w:rPr>
                <w:rFonts w:cs="宋体" w:asciiTheme="minorEastAsia" w:hAnsiTheme="minorEastAsia"/>
                <w:szCs w:val="21"/>
              </w:rPr>
            </w:pPr>
            <w:r>
              <w:rPr>
                <w:rFonts w:hint="eastAsia" w:cs="宋体" w:asciiTheme="minorEastAsia" w:hAnsiTheme="minorEastAsia"/>
                <w:szCs w:val="21"/>
              </w:rPr>
              <w:t>1</w:t>
            </w: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2AA5941E">
            <w:pPr>
              <w:jc w:val="center"/>
              <w:rPr>
                <w:rFonts w:cs="宋体" w:asciiTheme="minorEastAsia" w:hAnsiTheme="minorEastAsia"/>
                <w:szCs w:val="21"/>
              </w:rPr>
            </w:pPr>
            <w:r>
              <w:rPr>
                <w:rFonts w:hint="eastAsia" w:cs="宋体" w:asciiTheme="minorEastAsia" w:hAnsiTheme="minorEastAsia"/>
                <w:szCs w:val="21"/>
              </w:rPr>
              <w:t>2</w:t>
            </w: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2D301C84">
            <w:pPr>
              <w:jc w:val="center"/>
              <w:rPr>
                <w:rFonts w:cs="宋体" w:asciiTheme="minorEastAsia" w:hAnsiTheme="minorEastAsia"/>
                <w:szCs w:val="21"/>
              </w:rPr>
            </w:pPr>
            <w:r>
              <w:rPr>
                <w:rFonts w:hint="eastAsia" w:cs="宋体" w:asciiTheme="minorEastAsia" w:hAnsiTheme="minorEastAsia"/>
                <w:szCs w:val="21"/>
              </w:rPr>
              <w:t>3</w:t>
            </w:r>
          </w:p>
        </w:tc>
        <w:tc>
          <w:tcPr>
            <w:tcW w:w="992" w:type="dxa"/>
            <w:gridSpan w:val="3"/>
            <w:vMerge w:val="continue"/>
            <w:tcBorders>
              <w:top w:val="single" w:color="auto" w:sz="4" w:space="0"/>
              <w:left w:val="single" w:color="auto" w:sz="4" w:space="0"/>
              <w:bottom w:val="single" w:color="auto" w:sz="4" w:space="0"/>
              <w:right w:val="single" w:color="auto" w:sz="4" w:space="0"/>
            </w:tcBorders>
            <w:vAlign w:val="center"/>
          </w:tcPr>
          <w:p w14:paraId="29C2B0B9">
            <w:pPr>
              <w:jc w:val="center"/>
              <w:rPr>
                <w:rFonts w:cs="宋体" w:asciiTheme="minorEastAsia" w:hAnsiTheme="minorEastAsia"/>
                <w:szCs w:val="21"/>
              </w:rPr>
            </w:pPr>
          </w:p>
        </w:tc>
        <w:tc>
          <w:tcPr>
            <w:tcW w:w="1134" w:type="dxa"/>
            <w:gridSpan w:val="3"/>
            <w:vMerge w:val="continue"/>
            <w:tcBorders>
              <w:top w:val="single" w:color="auto" w:sz="4" w:space="0"/>
              <w:left w:val="single" w:color="auto" w:sz="4" w:space="0"/>
              <w:bottom w:val="single" w:color="auto" w:sz="4" w:space="0"/>
              <w:right w:val="single" w:color="auto" w:sz="4" w:space="0"/>
            </w:tcBorders>
            <w:vAlign w:val="center"/>
          </w:tcPr>
          <w:p w14:paraId="2D026899">
            <w:pPr>
              <w:jc w:val="center"/>
              <w:rPr>
                <w:rFonts w:cs="宋体" w:asciiTheme="minorEastAsia" w:hAnsiTheme="minorEastAsia"/>
                <w:szCs w:val="21"/>
              </w:rPr>
            </w:pPr>
          </w:p>
        </w:tc>
        <w:tc>
          <w:tcPr>
            <w:tcW w:w="1142" w:type="dxa"/>
            <w:vMerge w:val="continue"/>
            <w:tcBorders>
              <w:left w:val="single" w:color="auto" w:sz="4" w:space="0"/>
              <w:bottom w:val="single" w:color="auto" w:sz="4" w:space="0"/>
              <w:right w:val="single" w:color="auto" w:sz="4" w:space="0"/>
            </w:tcBorders>
            <w:vAlign w:val="center"/>
          </w:tcPr>
          <w:p w14:paraId="507382AF">
            <w:pPr>
              <w:jc w:val="center"/>
              <w:rPr>
                <w:rFonts w:cs="宋体" w:asciiTheme="minorEastAsia" w:hAnsiTheme="minorEastAsia"/>
                <w:szCs w:val="21"/>
              </w:rPr>
            </w:pPr>
          </w:p>
        </w:tc>
      </w:tr>
      <w:tr w14:paraId="137D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34449342"/>
        </w:tc>
        <w:tc>
          <w:tcPr>
            <w:tcW w:w="995" w:type="dxa"/>
            <w:vMerge w:val="continue"/>
            <w:tcBorders>
              <w:left w:val="single" w:color="auto" w:sz="4" w:space="0"/>
              <w:right w:val="single" w:color="auto" w:sz="4" w:space="0"/>
            </w:tcBorders>
            <w:vAlign w:val="center"/>
          </w:tcPr>
          <w:p w14:paraId="45D22650">
            <w:pPr>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2A14B503">
            <w:pPr>
              <w:jc w:val="center"/>
              <w:rPr>
                <w:rFonts w:cs="宋体" w:asciiTheme="minorEastAsia" w:hAnsiTheme="minorEastAsia"/>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6447FBD">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4CE547B5">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12FCC0A0">
            <w:pPr>
              <w:jc w:val="center"/>
              <w:rPr>
                <w:rFonts w:cs="宋体" w:asciiTheme="minorEastAsia" w:hAnsiTheme="minorEastAsia"/>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057673C0">
            <w:pPr>
              <w:jc w:val="center"/>
              <w:rPr>
                <w:rFonts w:cs="宋体" w:asciiTheme="minorEastAsia" w:hAnsiTheme="minorEastAsia"/>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C433404">
            <w:pPr>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292F37D3">
            <w:pPr>
              <w:jc w:val="center"/>
              <w:rPr>
                <w:rFonts w:cs="宋体" w:asciiTheme="minorEastAsia" w:hAnsiTheme="minorEastAsia"/>
                <w:szCs w:val="21"/>
              </w:rPr>
            </w:pPr>
          </w:p>
        </w:tc>
      </w:tr>
      <w:tr w14:paraId="62C6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4BE1BBAE"/>
        </w:tc>
        <w:tc>
          <w:tcPr>
            <w:tcW w:w="995" w:type="dxa"/>
            <w:vMerge w:val="continue"/>
            <w:tcBorders>
              <w:left w:val="single" w:color="auto" w:sz="4" w:space="0"/>
              <w:right w:val="single" w:color="auto" w:sz="4" w:space="0"/>
            </w:tcBorders>
            <w:vAlign w:val="center"/>
          </w:tcPr>
          <w:p w14:paraId="2DE9F2E8">
            <w:pPr>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031868F4">
            <w:pPr>
              <w:jc w:val="center"/>
              <w:rPr>
                <w:rFonts w:cs="宋体" w:asciiTheme="minorEastAsia" w:hAnsiTheme="minorEastAsia"/>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584B3DB3">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598ADEDB">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3F9467CD">
            <w:pPr>
              <w:jc w:val="center"/>
              <w:rPr>
                <w:rFonts w:cs="宋体" w:asciiTheme="minorEastAsia" w:hAnsiTheme="minorEastAsia"/>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3B5F010F">
            <w:pPr>
              <w:jc w:val="center"/>
              <w:rPr>
                <w:rFonts w:cs="宋体" w:asciiTheme="minorEastAsia" w:hAnsiTheme="minorEastAsia"/>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46B87145">
            <w:pPr>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2CDE2F39">
            <w:pPr>
              <w:jc w:val="center"/>
              <w:rPr>
                <w:rFonts w:cs="宋体" w:asciiTheme="minorEastAsia" w:hAnsiTheme="minorEastAsia"/>
                <w:szCs w:val="21"/>
              </w:rPr>
            </w:pPr>
          </w:p>
        </w:tc>
      </w:tr>
      <w:tr w14:paraId="3BFF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6E365D75"/>
        </w:tc>
        <w:tc>
          <w:tcPr>
            <w:tcW w:w="995" w:type="dxa"/>
            <w:vMerge w:val="continue"/>
            <w:tcBorders>
              <w:left w:val="single" w:color="auto" w:sz="4" w:space="0"/>
              <w:right w:val="single" w:color="auto" w:sz="4" w:space="0"/>
            </w:tcBorders>
            <w:vAlign w:val="center"/>
          </w:tcPr>
          <w:p w14:paraId="36AC4964">
            <w:pPr>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0A884CC9">
            <w:pPr>
              <w:jc w:val="center"/>
              <w:rPr>
                <w:rFonts w:cs="宋体" w:asciiTheme="minorEastAsia" w:hAnsiTheme="minorEastAsia"/>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D7875A0">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41457482">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209382F5">
            <w:pPr>
              <w:jc w:val="center"/>
              <w:rPr>
                <w:rFonts w:cs="宋体" w:asciiTheme="minorEastAsia" w:hAnsiTheme="minorEastAsia"/>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5613C1C7">
            <w:pPr>
              <w:jc w:val="center"/>
              <w:rPr>
                <w:rFonts w:cs="宋体" w:asciiTheme="minorEastAsia" w:hAnsiTheme="minorEastAsia"/>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4EFDC1CA">
            <w:pPr>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78003BB2">
            <w:pPr>
              <w:jc w:val="center"/>
              <w:rPr>
                <w:rFonts w:cs="宋体" w:asciiTheme="minorEastAsia" w:hAnsiTheme="minorEastAsia"/>
                <w:szCs w:val="21"/>
              </w:rPr>
            </w:pPr>
          </w:p>
        </w:tc>
      </w:tr>
      <w:tr w14:paraId="3AD9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42140578"/>
        </w:tc>
        <w:tc>
          <w:tcPr>
            <w:tcW w:w="995" w:type="dxa"/>
            <w:vMerge w:val="continue"/>
            <w:tcBorders>
              <w:left w:val="single" w:color="auto" w:sz="4" w:space="0"/>
              <w:right w:val="single" w:color="auto" w:sz="4" w:space="0"/>
            </w:tcBorders>
            <w:vAlign w:val="center"/>
          </w:tcPr>
          <w:p w14:paraId="15229F2B">
            <w:pPr>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6C40EE8A">
            <w:pPr>
              <w:jc w:val="center"/>
              <w:rPr>
                <w:rFonts w:cs="宋体" w:asciiTheme="minorEastAsia" w:hAnsiTheme="minorEastAsia"/>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373D019">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3D033D87">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405C33FE">
            <w:pPr>
              <w:jc w:val="center"/>
              <w:rPr>
                <w:rFonts w:cs="宋体" w:asciiTheme="minorEastAsia" w:hAnsiTheme="minorEastAsia"/>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2C4369D9">
            <w:pPr>
              <w:jc w:val="center"/>
              <w:rPr>
                <w:rFonts w:cs="宋体" w:asciiTheme="minorEastAsia" w:hAnsiTheme="minorEastAsia"/>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314063C1">
            <w:pPr>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0E3FA641">
            <w:pPr>
              <w:jc w:val="center"/>
              <w:rPr>
                <w:rFonts w:cs="宋体" w:asciiTheme="minorEastAsia" w:hAnsiTheme="minorEastAsia"/>
                <w:szCs w:val="21"/>
              </w:rPr>
            </w:pPr>
          </w:p>
        </w:tc>
      </w:tr>
      <w:tr w14:paraId="27660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left w:val="single" w:color="auto" w:sz="4" w:space="0"/>
              <w:right w:val="single" w:color="auto" w:sz="4" w:space="0"/>
            </w:tcBorders>
            <w:vAlign w:val="center"/>
          </w:tcPr>
          <w:p w14:paraId="4D14B795"/>
        </w:tc>
        <w:tc>
          <w:tcPr>
            <w:tcW w:w="995" w:type="dxa"/>
            <w:vMerge w:val="continue"/>
            <w:tcBorders>
              <w:left w:val="single" w:color="auto" w:sz="4" w:space="0"/>
              <w:right w:val="single" w:color="auto" w:sz="4" w:space="0"/>
            </w:tcBorders>
            <w:vAlign w:val="center"/>
          </w:tcPr>
          <w:p w14:paraId="2ED39EEE">
            <w:pPr>
              <w:jc w:val="center"/>
              <w:rPr>
                <w:rFonts w:cs="宋体" w:asciiTheme="minorEastAsia" w:hAnsiTheme="minorEastAsia"/>
                <w:szCs w:val="21"/>
              </w:rPr>
            </w:pPr>
          </w:p>
        </w:tc>
        <w:tc>
          <w:tcPr>
            <w:tcW w:w="1414" w:type="dxa"/>
            <w:tcBorders>
              <w:top w:val="single" w:color="auto" w:sz="4" w:space="0"/>
              <w:left w:val="single" w:color="auto" w:sz="4" w:space="0"/>
              <w:bottom w:val="single" w:color="auto" w:sz="4" w:space="0"/>
              <w:right w:val="single" w:color="auto" w:sz="4" w:space="0"/>
            </w:tcBorders>
            <w:vAlign w:val="center"/>
          </w:tcPr>
          <w:p w14:paraId="0784D519">
            <w:pPr>
              <w:jc w:val="center"/>
              <w:rPr>
                <w:rFonts w:cs="宋体" w:asciiTheme="minorEastAsia" w:hAnsiTheme="minorEastAsia"/>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46C74D46">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66EC4DB8">
            <w:pPr>
              <w:jc w:val="center"/>
              <w:rPr>
                <w:rFonts w:cs="宋体" w:asciiTheme="minorEastAsia" w:hAnsiTheme="minorEastAsia"/>
                <w:szCs w:val="21"/>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126E7D23">
            <w:pPr>
              <w:jc w:val="center"/>
              <w:rPr>
                <w:rFonts w:cs="宋体" w:asciiTheme="minorEastAsia" w:hAnsiTheme="minorEastAsia"/>
                <w:szCs w:val="21"/>
              </w:rPr>
            </w:pP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33C373C5">
            <w:pPr>
              <w:jc w:val="center"/>
              <w:rPr>
                <w:rFonts w:cs="宋体" w:asciiTheme="minorEastAsia" w:hAnsiTheme="minorEastAsia"/>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6C3D0E0D">
            <w:pPr>
              <w:jc w:val="center"/>
              <w:rPr>
                <w:rFonts w:cs="宋体" w:asciiTheme="minorEastAsia" w:hAnsiTheme="minorEastAsia"/>
                <w:szCs w:val="21"/>
              </w:rPr>
            </w:pPr>
          </w:p>
        </w:tc>
        <w:tc>
          <w:tcPr>
            <w:tcW w:w="1142" w:type="dxa"/>
            <w:tcBorders>
              <w:top w:val="single" w:color="auto" w:sz="4" w:space="0"/>
              <w:left w:val="single" w:color="auto" w:sz="4" w:space="0"/>
              <w:bottom w:val="single" w:color="auto" w:sz="4" w:space="0"/>
              <w:right w:val="single" w:color="auto" w:sz="4" w:space="0"/>
            </w:tcBorders>
            <w:vAlign w:val="center"/>
          </w:tcPr>
          <w:p w14:paraId="7D50FF7B">
            <w:pPr>
              <w:jc w:val="center"/>
              <w:rPr>
                <w:rFonts w:cs="宋体" w:asciiTheme="minorEastAsia" w:hAnsiTheme="minorEastAsia"/>
                <w:szCs w:val="21"/>
              </w:rPr>
            </w:pPr>
          </w:p>
        </w:tc>
      </w:tr>
      <w:tr w14:paraId="268F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restart"/>
            <w:tcBorders>
              <w:top w:val="single" w:color="auto" w:sz="4" w:space="0"/>
              <w:left w:val="single" w:color="auto" w:sz="4" w:space="0"/>
              <w:bottom w:val="single" w:color="auto" w:sz="4" w:space="0"/>
              <w:right w:val="single" w:color="auto" w:sz="4" w:space="0"/>
            </w:tcBorders>
            <w:vAlign w:val="center"/>
          </w:tcPr>
          <w:p w14:paraId="33F3F22D">
            <w:pPr>
              <w:adjustRightInd w:val="0"/>
              <w:snapToGrid w:val="0"/>
              <w:ind w:left="-141" w:leftChars="-67" w:right="-107" w:rightChars="-51"/>
              <w:jc w:val="center"/>
              <w:rPr>
                <w:rFonts w:cs="宋体" w:asciiTheme="minorEastAsia" w:hAnsiTheme="minorEastAsia"/>
                <w:szCs w:val="21"/>
              </w:rPr>
            </w:pPr>
            <w:r>
              <w:rPr>
                <w:rFonts w:hint="eastAsia" w:cs="宋体" w:asciiTheme="minorEastAsia" w:hAnsiTheme="minorEastAsia"/>
                <w:szCs w:val="21"/>
              </w:rPr>
              <w:t>9</w:t>
            </w:r>
          </w:p>
        </w:tc>
        <w:tc>
          <w:tcPr>
            <w:tcW w:w="995" w:type="dxa"/>
            <w:vMerge w:val="restart"/>
            <w:tcBorders>
              <w:top w:val="single" w:color="auto" w:sz="4" w:space="0"/>
              <w:left w:val="single" w:color="auto" w:sz="4" w:space="0"/>
              <w:bottom w:val="single" w:color="auto" w:sz="4" w:space="0"/>
              <w:right w:val="single" w:color="auto" w:sz="4" w:space="0"/>
            </w:tcBorders>
            <w:vAlign w:val="center"/>
          </w:tcPr>
          <w:p w14:paraId="64DC496F">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绝缘电阻</w:t>
            </w:r>
          </w:p>
          <w:p w14:paraId="4B572439">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(MΩ)</w:t>
            </w:r>
          </w:p>
        </w:tc>
        <w:tc>
          <w:tcPr>
            <w:tcW w:w="1805" w:type="dxa"/>
            <w:gridSpan w:val="2"/>
            <w:tcBorders>
              <w:top w:val="single" w:color="auto" w:sz="4" w:space="0"/>
              <w:left w:val="single" w:color="auto" w:sz="4" w:space="0"/>
              <w:bottom w:val="single" w:color="auto" w:sz="4" w:space="0"/>
              <w:right w:val="single" w:color="auto" w:sz="4" w:space="0"/>
            </w:tcBorders>
            <w:vAlign w:val="center"/>
          </w:tcPr>
          <w:p w14:paraId="69157493">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1</w:t>
            </w:r>
          </w:p>
        </w:tc>
        <w:tc>
          <w:tcPr>
            <w:tcW w:w="1809" w:type="dxa"/>
            <w:gridSpan w:val="6"/>
            <w:tcBorders>
              <w:top w:val="single" w:color="auto" w:sz="4" w:space="0"/>
              <w:left w:val="single" w:color="auto" w:sz="4" w:space="0"/>
              <w:bottom w:val="single" w:color="auto" w:sz="4" w:space="0"/>
              <w:right w:val="single" w:color="auto" w:sz="4" w:space="0"/>
            </w:tcBorders>
            <w:vAlign w:val="center"/>
          </w:tcPr>
          <w:p w14:paraId="77260B62">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2</w:t>
            </w:r>
          </w:p>
        </w:tc>
        <w:tc>
          <w:tcPr>
            <w:tcW w:w="1808" w:type="dxa"/>
            <w:gridSpan w:val="6"/>
            <w:tcBorders>
              <w:top w:val="single" w:color="auto" w:sz="4" w:space="0"/>
              <w:left w:val="single" w:color="auto" w:sz="4" w:space="0"/>
              <w:bottom w:val="single" w:color="auto" w:sz="4" w:space="0"/>
              <w:right w:val="single" w:color="auto" w:sz="4" w:space="0"/>
            </w:tcBorders>
            <w:vAlign w:val="center"/>
          </w:tcPr>
          <w:p w14:paraId="098FA298">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3</w:t>
            </w:r>
          </w:p>
        </w:tc>
        <w:tc>
          <w:tcPr>
            <w:tcW w:w="1812" w:type="dxa"/>
            <w:gridSpan w:val="2"/>
            <w:tcBorders>
              <w:top w:val="single" w:color="auto" w:sz="4" w:space="0"/>
              <w:left w:val="single" w:color="auto" w:sz="4" w:space="0"/>
              <w:bottom w:val="single" w:color="auto" w:sz="4" w:space="0"/>
              <w:right w:val="single" w:color="auto" w:sz="4" w:space="0"/>
            </w:tcBorders>
            <w:vAlign w:val="center"/>
          </w:tcPr>
          <w:p w14:paraId="665D5B96">
            <w:pPr>
              <w:adjustRightInd w:val="0"/>
              <w:snapToGrid w:val="0"/>
              <w:ind w:left="-162" w:leftChars="-77" w:right="-105" w:rightChars="-50"/>
              <w:jc w:val="center"/>
              <w:rPr>
                <w:rFonts w:cs="宋体" w:asciiTheme="minorEastAsia" w:hAnsiTheme="minorEastAsia"/>
                <w:szCs w:val="21"/>
              </w:rPr>
            </w:pPr>
            <w:r>
              <w:rPr>
                <w:rFonts w:hint="eastAsia" w:cs="宋体" w:asciiTheme="minorEastAsia" w:hAnsiTheme="minorEastAsia"/>
                <w:szCs w:val="21"/>
              </w:rPr>
              <w:t>平均值(MΩ)</w:t>
            </w:r>
          </w:p>
        </w:tc>
      </w:tr>
      <w:tr w14:paraId="4F7A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65" w:type="dxa"/>
            <w:vMerge w:val="continue"/>
            <w:tcBorders>
              <w:top w:val="single" w:color="auto" w:sz="4" w:space="0"/>
              <w:left w:val="single" w:color="auto" w:sz="4" w:space="0"/>
              <w:bottom w:val="single" w:color="auto" w:sz="4" w:space="0"/>
              <w:right w:val="single" w:color="auto" w:sz="4" w:space="0"/>
            </w:tcBorders>
            <w:vAlign w:val="center"/>
          </w:tcPr>
          <w:p w14:paraId="68BF8492">
            <w:pPr>
              <w:widowControl/>
              <w:jc w:val="left"/>
              <w:rPr>
                <w:rFonts w:cs="宋体" w:asciiTheme="minorEastAsia" w:hAnsiTheme="minorEastAsia"/>
                <w:szCs w:val="21"/>
              </w:rPr>
            </w:pPr>
          </w:p>
        </w:tc>
        <w:tc>
          <w:tcPr>
            <w:tcW w:w="995" w:type="dxa"/>
            <w:vMerge w:val="continue"/>
            <w:tcBorders>
              <w:top w:val="single" w:color="auto" w:sz="4" w:space="0"/>
              <w:left w:val="single" w:color="auto" w:sz="4" w:space="0"/>
              <w:bottom w:val="single" w:color="auto" w:sz="4" w:space="0"/>
              <w:right w:val="single" w:color="auto" w:sz="4" w:space="0"/>
            </w:tcBorders>
            <w:vAlign w:val="center"/>
          </w:tcPr>
          <w:p w14:paraId="164DC5BC">
            <w:pPr>
              <w:widowControl/>
              <w:jc w:val="left"/>
              <w:rPr>
                <w:rFonts w:cs="宋体" w:asciiTheme="minorEastAsia" w:hAnsiTheme="minorEastAsia"/>
                <w:szCs w:val="21"/>
              </w:rPr>
            </w:pPr>
          </w:p>
        </w:tc>
        <w:tc>
          <w:tcPr>
            <w:tcW w:w="1805" w:type="dxa"/>
            <w:gridSpan w:val="2"/>
            <w:tcBorders>
              <w:top w:val="single" w:color="auto" w:sz="4" w:space="0"/>
              <w:left w:val="single" w:color="auto" w:sz="4" w:space="0"/>
              <w:bottom w:val="single" w:color="auto" w:sz="4" w:space="0"/>
              <w:right w:val="single" w:color="auto" w:sz="4" w:space="0"/>
            </w:tcBorders>
            <w:vAlign w:val="center"/>
          </w:tcPr>
          <w:p w14:paraId="40A777F7">
            <w:pPr>
              <w:adjustRightInd w:val="0"/>
              <w:snapToGrid w:val="0"/>
              <w:ind w:left="-162" w:leftChars="-77" w:right="-105" w:rightChars="-50"/>
              <w:jc w:val="center"/>
              <w:rPr>
                <w:rFonts w:cs="宋体" w:asciiTheme="minorEastAsia" w:hAnsiTheme="minorEastAsia"/>
                <w:szCs w:val="21"/>
              </w:rPr>
            </w:pPr>
          </w:p>
        </w:tc>
        <w:tc>
          <w:tcPr>
            <w:tcW w:w="1809" w:type="dxa"/>
            <w:gridSpan w:val="6"/>
            <w:tcBorders>
              <w:top w:val="single" w:color="auto" w:sz="4" w:space="0"/>
              <w:left w:val="single" w:color="auto" w:sz="4" w:space="0"/>
              <w:bottom w:val="single" w:color="auto" w:sz="4" w:space="0"/>
              <w:right w:val="single" w:color="auto" w:sz="4" w:space="0"/>
            </w:tcBorders>
            <w:vAlign w:val="center"/>
          </w:tcPr>
          <w:p w14:paraId="73B2212F">
            <w:pPr>
              <w:adjustRightInd w:val="0"/>
              <w:snapToGrid w:val="0"/>
              <w:ind w:left="-162" w:leftChars="-77" w:right="-105" w:rightChars="-50"/>
              <w:jc w:val="center"/>
              <w:rPr>
                <w:rFonts w:cs="宋体" w:asciiTheme="minorEastAsia" w:hAnsiTheme="minorEastAsia"/>
                <w:szCs w:val="21"/>
              </w:rPr>
            </w:pPr>
          </w:p>
        </w:tc>
        <w:tc>
          <w:tcPr>
            <w:tcW w:w="1808" w:type="dxa"/>
            <w:gridSpan w:val="6"/>
            <w:tcBorders>
              <w:top w:val="single" w:color="auto" w:sz="4" w:space="0"/>
              <w:left w:val="single" w:color="auto" w:sz="4" w:space="0"/>
              <w:bottom w:val="single" w:color="auto" w:sz="4" w:space="0"/>
              <w:right w:val="single" w:color="auto" w:sz="4" w:space="0"/>
            </w:tcBorders>
            <w:vAlign w:val="center"/>
          </w:tcPr>
          <w:p w14:paraId="13AFFBD7">
            <w:pPr>
              <w:adjustRightInd w:val="0"/>
              <w:snapToGrid w:val="0"/>
              <w:ind w:left="-162" w:leftChars="-77" w:right="-105" w:rightChars="-50"/>
              <w:jc w:val="center"/>
              <w:rPr>
                <w:rFonts w:cs="宋体" w:asciiTheme="minorEastAsia" w:hAnsiTheme="minorEastAsia"/>
                <w:szCs w:val="21"/>
              </w:rPr>
            </w:pPr>
          </w:p>
        </w:tc>
        <w:tc>
          <w:tcPr>
            <w:tcW w:w="1812" w:type="dxa"/>
            <w:gridSpan w:val="2"/>
            <w:tcBorders>
              <w:top w:val="single" w:color="auto" w:sz="4" w:space="0"/>
              <w:left w:val="single" w:color="auto" w:sz="4" w:space="0"/>
              <w:bottom w:val="single" w:color="auto" w:sz="4" w:space="0"/>
              <w:right w:val="single" w:color="auto" w:sz="4" w:space="0"/>
            </w:tcBorders>
            <w:vAlign w:val="center"/>
          </w:tcPr>
          <w:p w14:paraId="615D3302">
            <w:pPr>
              <w:adjustRightInd w:val="0"/>
              <w:snapToGrid w:val="0"/>
              <w:ind w:left="-162" w:leftChars="-77" w:right="-105" w:rightChars="-50"/>
              <w:jc w:val="center"/>
              <w:rPr>
                <w:rFonts w:cs="宋体" w:asciiTheme="minorEastAsia" w:hAnsiTheme="minorEastAsia"/>
                <w:szCs w:val="21"/>
              </w:rPr>
            </w:pPr>
          </w:p>
        </w:tc>
      </w:tr>
    </w:tbl>
    <w:p w14:paraId="0AC6E550">
      <w:pPr>
        <w:spacing w:line="400" w:lineRule="exact"/>
        <w:rPr>
          <w:rFonts w:asciiTheme="minorEastAsia" w:hAnsiTheme="minorEastAsia"/>
          <w:szCs w:val="21"/>
        </w:rPr>
      </w:pPr>
    </w:p>
    <w:p w14:paraId="30644538">
      <w:pPr>
        <w:spacing w:line="400" w:lineRule="exact"/>
        <w:rPr>
          <w:rFonts w:asciiTheme="minorEastAsia" w:hAnsiTheme="minorEastAsia"/>
          <w:szCs w:val="21"/>
        </w:rPr>
      </w:pPr>
      <w:r>
        <w:rPr>
          <w:rFonts w:hint="eastAsia" w:asciiTheme="minorEastAsia" w:hAnsiTheme="minorEastAsia"/>
          <w:szCs w:val="21"/>
        </w:rPr>
        <w:t>检定结论： □合格       □不合格       检定日期：</w:t>
      </w:r>
      <w:r>
        <w:rPr>
          <w:rFonts w:hint="eastAsia" w:asciiTheme="minorEastAsia" w:hAnsiTheme="minorEastAsia"/>
          <w:szCs w:val="21"/>
          <w:u w:val="single"/>
        </w:rPr>
        <w:t xml:space="preserve">          </w:t>
      </w:r>
      <w:r>
        <w:rPr>
          <w:rFonts w:hint="eastAsia" w:asciiTheme="minorEastAsia" w:hAnsiTheme="minorEastAsia"/>
          <w:szCs w:val="21"/>
        </w:rPr>
        <w:t>年</w:t>
      </w:r>
      <w:r>
        <w:rPr>
          <w:rFonts w:hint="eastAsia" w:asciiTheme="minorEastAsia" w:hAnsiTheme="minorEastAsia"/>
          <w:szCs w:val="21"/>
          <w:u w:val="single"/>
        </w:rPr>
        <w:t xml:space="preserve">      </w:t>
      </w:r>
      <w:r>
        <w:rPr>
          <w:rFonts w:hint="eastAsia" w:asciiTheme="minorEastAsia" w:hAnsiTheme="minorEastAsia"/>
          <w:szCs w:val="21"/>
        </w:rPr>
        <w:t>月</w:t>
      </w:r>
      <w:r>
        <w:rPr>
          <w:rFonts w:hint="eastAsia" w:asciiTheme="minorEastAsia" w:hAnsiTheme="minorEastAsia"/>
          <w:szCs w:val="21"/>
          <w:u w:val="single"/>
        </w:rPr>
        <w:t xml:space="preserve">      </w:t>
      </w:r>
      <w:r>
        <w:rPr>
          <w:rFonts w:hint="eastAsia" w:asciiTheme="minorEastAsia" w:hAnsiTheme="minorEastAsia"/>
          <w:szCs w:val="21"/>
        </w:rPr>
        <w:t>日</w:t>
      </w:r>
    </w:p>
    <w:p w14:paraId="466891D0">
      <w:pPr>
        <w:spacing w:line="400" w:lineRule="exact"/>
        <w:rPr>
          <w:rFonts w:asciiTheme="minorEastAsia" w:hAnsiTheme="minorEastAsia"/>
          <w:szCs w:val="21"/>
          <w:u w:val="single"/>
        </w:rPr>
      </w:pPr>
    </w:p>
    <w:p w14:paraId="11C04A9E">
      <w:pPr>
        <w:spacing w:line="400" w:lineRule="exact"/>
        <w:rPr>
          <w:rFonts w:asciiTheme="minorEastAsia" w:hAnsiTheme="minorEastAsia"/>
          <w:szCs w:val="21"/>
        </w:rPr>
      </w:pPr>
      <w:r>
        <w:rPr>
          <w:rFonts w:hint="eastAsia" w:asciiTheme="minorEastAsia" w:hAnsiTheme="minorEastAsia"/>
          <w:szCs w:val="21"/>
        </w:rPr>
        <w:t>检定员：</w:t>
      </w:r>
      <w:r>
        <w:rPr>
          <w:rFonts w:hint="eastAsia" w:asciiTheme="minorEastAsia" w:hAnsiTheme="minorEastAsia"/>
          <w:szCs w:val="21"/>
          <w:u w:val="single"/>
        </w:rPr>
        <w:t xml:space="preserve">           </w:t>
      </w:r>
      <w:r>
        <w:rPr>
          <w:rFonts w:hint="eastAsia" w:asciiTheme="minorEastAsia" w:hAnsiTheme="minorEastAsia"/>
          <w:szCs w:val="21"/>
        </w:rPr>
        <w:t>核验员：</w:t>
      </w:r>
      <w:r>
        <w:rPr>
          <w:rFonts w:hint="eastAsia" w:asciiTheme="minorEastAsia" w:hAnsiTheme="minorEastAsia"/>
          <w:szCs w:val="21"/>
          <w:u w:val="single"/>
        </w:rPr>
        <w:t xml:space="preserve">         </w:t>
      </w:r>
      <w:r>
        <w:rPr>
          <w:rFonts w:hint="eastAsia" w:asciiTheme="minorEastAsia" w:hAnsiTheme="minorEastAsia"/>
          <w:szCs w:val="21"/>
        </w:rPr>
        <w:t xml:space="preserve">   检定地点：□实验室     □现场</w:t>
      </w:r>
    </w:p>
    <w:p w14:paraId="6BE25FE2">
      <w:pPr>
        <w:widowControl/>
        <w:jc w:val="left"/>
        <w:rPr>
          <w:rFonts w:cs="Times New Roman" w:asciiTheme="minorEastAsia" w:hAnsiTheme="minorEastAsia"/>
          <w:szCs w:val="21"/>
        </w:rPr>
      </w:pPr>
      <w:r>
        <w:rPr>
          <w:rFonts w:cs="Times New Roman" w:asciiTheme="minorEastAsia" w:hAnsiTheme="minorEastAsia"/>
          <w:szCs w:val="21"/>
        </w:rPr>
        <w:br w:type="page"/>
      </w:r>
    </w:p>
    <w:p w14:paraId="2E0459DC">
      <w:pPr>
        <w:rPr>
          <w:rFonts w:ascii="黑体" w:hAnsi="黑体" w:eastAsia="黑体"/>
          <w:sz w:val="28"/>
          <w:szCs w:val="28"/>
        </w:rPr>
      </w:pPr>
      <w:r>
        <w:rPr>
          <w:rFonts w:hint="eastAsia" w:ascii="黑体" w:hAnsi="黑体" w:eastAsia="黑体"/>
          <w:sz w:val="28"/>
          <w:szCs w:val="28"/>
        </w:rPr>
        <w:t>附录C</w:t>
      </w:r>
    </w:p>
    <w:p w14:paraId="6C4EB4B5">
      <w:pPr>
        <w:jc w:val="center"/>
        <w:rPr>
          <w:rFonts w:ascii="黑体" w:hAnsi="黑体" w:eastAsia="黑体"/>
          <w:bCs/>
          <w:sz w:val="28"/>
          <w:szCs w:val="28"/>
        </w:rPr>
      </w:pPr>
      <w:r>
        <w:rPr>
          <w:rFonts w:hint="eastAsia" w:ascii="黑体" w:hAnsi="黑体" w:eastAsia="黑体"/>
          <w:bCs/>
          <w:sz w:val="28"/>
          <w:szCs w:val="28"/>
        </w:rPr>
        <w:t>检定证书/检定结果通知书内页格式</w:t>
      </w:r>
    </w:p>
    <w:p w14:paraId="16001970">
      <w:pPr>
        <w:ind w:right="210"/>
        <w:jc w:val="right"/>
        <w:rPr>
          <w:rFonts w:ascii="宋体" w:hAnsi="宋体"/>
          <w:b/>
          <w:sz w:val="24"/>
        </w:rPr>
      </w:pPr>
      <w:r>
        <w:rPr>
          <w:rFonts w:hint="eastAsia" w:ascii="宋体" w:hAnsi="宋体"/>
          <w:szCs w:val="21"/>
        </w:rPr>
        <w:t>共1页 第1页</w:t>
      </w:r>
    </w:p>
    <w:tbl>
      <w:tblPr>
        <w:tblStyle w:val="12"/>
        <w:tblW w:w="8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8"/>
        <w:gridCol w:w="2949"/>
        <w:gridCol w:w="2949"/>
      </w:tblGrid>
      <w:tr w14:paraId="36FC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846" w:type="dxa"/>
            <w:gridSpan w:val="3"/>
            <w:tcBorders>
              <w:top w:val="single" w:color="auto" w:sz="4" w:space="0"/>
              <w:left w:val="single" w:color="auto" w:sz="4" w:space="0"/>
              <w:bottom w:val="single" w:color="auto" w:sz="4" w:space="0"/>
            </w:tcBorders>
            <w:vAlign w:val="center"/>
          </w:tcPr>
          <w:p w14:paraId="19E85183">
            <w:pPr>
              <w:pStyle w:val="26"/>
              <w:numPr>
                <w:ilvl w:val="0"/>
                <w:numId w:val="1"/>
              </w:numPr>
              <w:spacing w:line="360" w:lineRule="auto"/>
              <w:ind w:firstLineChars="0"/>
              <w:jc w:val="left"/>
              <w:rPr>
                <w:rFonts w:ascii="宋体" w:hAnsi="宋体"/>
                <w:szCs w:val="21"/>
              </w:rPr>
            </w:pPr>
            <w:r>
              <w:rPr>
                <w:rFonts w:hint="eastAsia" w:ascii="宋体" w:hAnsi="宋体"/>
                <w:szCs w:val="21"/>
              </w:rPr>
              <w:t>检定依据：</w:t>
            </w:r>
          </w:p>
          <w:p w14:paraId="101ECFA1">
            <w:pPr>
              <w:pStyle w:val="26"/>
              <w:numPr>
                <w:ilvl w:val="0"/>
                <w:numId w:val="1"/>
              </w:numPr>
              <w:spacing w:line="360" w:lineRule="auto"/>
              <w:ind w:firstLineChars="0"/>
              <w:jc w:val="left"/>
              <w:rPr>
                <w:rFonts w:ascii="宋体" w:hAnsi="宋体"/>
                <w:szCs w:val="21"/>
              </w:rPr>
            </w:pPr>
            <w:r>
              <w:rPr>
                <w:rFonts w:hint="eastAsia" w:ascii="宋体" w:hAnsi="宋体"/>
                <w:szCs w:val="21"/>
              </w:rPr>
              <w:t>检定环境：</w:t>
            </w:r>
          </w:p>
          <w:p w14:paraId="559BD8CE">
            <w:pPr>
              <w:spacing w:line="360" w:lineRule="auto"/>
              <w:ind w:firstLine="420" w:firstLineChars="200"/>
              <w:jc w:val="left"/>
              <w:rPr>
                <w:rFonts w:ascii="宋体" w:hAnsi="宋体"/>
                <w:szCs w:val="21"/>
              </w:rPr>
            </w:pPr>
            <w:r>
              <w:rPr>
                <w:rFonts w:hint="eastAsia" w:ascii="宋体" w:hAnsi="宋体"/>
                <w:szCs w:val="21"/>
              </w:rPr>
              <w:t>温度：     ℃  ；湿度：    %RH</w:t>
            </w:r>
          </w:p>
          <w:p w14:paraId="43DACD43">
            <w:pPr>
              <w:spacing w:line="360" w:lineRule="auto"/>
              <w:jc w:val="left"/>
              <w:rPr>
                <w:rFonts w:ascii="宋体" w:hAnsi="宋体"/>
                <w:szCs w:val="21"/>
              </w:rPr>
            </w:pPr>
            <w:r>
              <w:rPr>
                <w:rFonts w:hint="eastAsia" w:ascii="宋体" w:hAnsi="宋体"/>
                <w:szCs w:val="21"/>
              </w:rPr>
              <w:t>三、检定中使用的主要标准器：</w:t>
            </w:r>
          </w:p>
          <w:p w14:paraId="31697D65">
            <w:pPr>
              <w:spacing w:line="360" w:lineRule="auto"/>
              <w:jc w:val="left"/>
              <w:rPr>
                <w:rFonts w:ascii="宋体" w:hAnsi="宋体"/>
                <w:szCs w:val="21"/>
              </w:rPr>
            </w:pPr>
            <w:r>
              <w:rPr>
                <w:rFonts w:hint="eastAsia" w:ascii="宋体" w:hAnsi="宋体"/>
                <w:szCs w:val="21"/>
              </w:rPr>
              <w:t>四、检定结果：</w:t>
            </w:r>
          </w:p>
        </w:tc>
      </w:tr>
      <w:tr w14:paraId="6FFC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1750D15D">
            <w:pPr>
              <w:jc w:val="center"/>
              <w:rPr>
                <w:rFonts w:ascii="宋体" w:hAnsi="宋体"/>
                <w:szCs w:val="21"/>
              </w:rPr>
            </w:pPr>
            <w:r>
              <w:rPr>
                <w:rFonts w:hint="eastAsia" w:ascii="宋体" w:hAnsi="宋体"/>
                <w:szCs w:val="21"/>
              </w:rPr>
              <w:t>检定项目</w:t>
            </w:r>
          </w:p>
        </w:tc>
        <w:tc>
          <w:tcPr>
            <w:tcW w:w="2949" w:type="dxa"/>
            <w:tcBorders>
              <w:top w:val="single" w:color="auto" w:sz="4" w:space="0"/>
              <w:left w:val="nil"/>
              <w:bottom w:val="single" w:color="auto" w:sz="4" w:space="0"/>
            </w:tcBorders>
            <w:vAlign w:val="center"/>
          </w:tcPr>
          <w:p w14:paraId="127CA04C">
            <w:pPr>
              <w:jc w:val="center"/>
              <w:rPr>
                <w:rFonts w:ascii="宋体" w:hAnsi="宋体"/>
                <w:szCs w:val="21"/>
              </w:rPr>
            </w:pPr>
            <w:r>
              <w:rPr>
                <w:rFonts w:hint="eastAsia" w:ascii="宋体" w:hAnsi="宋体"/>
                <w:szCs w:val="21"/>
              </w:rPr>
              <w:t>技术要求</w:t>
            </w:r>
          </w:p>
        </w:tc>
        <w:tc>
          <w:tcPr>
            <w:tcW w:w="2949" w:type="dxa"/>
            <w:tcBorders>
              <w:top w:val="single" w:color="auto" w:sz="4" w:space="0"/>
              <w:left w:val="nil"/>
              <w:bottom w:val="single" w:color="auto" w:sz="4" w:space="0"/>
            </w:tcBorders>
            <w:vAlign w:val="center"/>
          </w:tcPr>
          <w:p w14:paraId="521E5056">
            <w:pPr>
              <w:jc w:val="center"/>
              <w:rPr>
                <w:rFonts w:ascii="宋体" w:hAnsi="宋体"/>
                <w:szCs w:val="21"/>
              </w:rPr>
            </w:pPr>
            <w:r>
              <w:rPr>
                <w:rFonts w:hint="eastAsia" w:ascii="宋体" w:hAnsi="宋体"/>
                <w:szCs w:val="21"/>
              </w:rPr>
              <w:t>检定结果</w:t>
            </w:r>
          </w:p>
        </w:tc>
      </w:tr>
      <w:tr w14:paraId="45E8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5054704D">
            <w:pPr>
              <w:snapToGrid w:val="0"/>
              <w:ind w:right="-86" w:rightChars="-41"/>
              <w:jc w:val="left"/>
              <w:rPr>
                <w:szCs w:val="21"/>
              </w:rPr>
            </w:pPr>
            <w:r>
              <w:rPr>
                <w:rFonts w:hint="eastAsia" w:cs="宋体" w:asciiTheme="minorEastAsia" w:hAnsiTheme="minorEastAsia"/>
                <w:szCs w:val="21"/>
              </w:rPr>
              <w:t>1、外观与结构</w:t>
            </w:r>
          </w:p>
        </w:tc>
        <w:tc>
          <w:tcPr>
            <w:tcW w:w="2949" w:type="dxa"/>
            <w:tcBorders>
              <w:top w:val="single" w:color="auto" w:sz="4" w:space="0"/>
              <w:left w:val="nil"/>
              <w:bottom w:val="single" w:color="auto" w:sz="4" w:space="0"/>
            </w:tcBorders>
            <w:vAlign w:val="center"/>
          </w:tcPr>
          <w:p w14:paraId="52651383">
            <w:pPr>
              <w:jc w:val="center"/>
              <w:rPr>
                <w:rFonts w:ascii="宋体" w:hAnsi="宋体"/>
                <w:szCs w:val="21"/>
              </w:rPr>
            </w:pPr>
          </w:p>
        </w:tc>
        <w:tc>
          <w:tcPr>
            <w:tcW w:w="2949" w:type="dxa"/>
            <w:tcBorders>
              <w:top w:val="single" w:color="auto" w:sz="4" w:space="0"/>
              <w:left w:val="nil"/>
              <w:bottom w:val="single" w:color="auto" w:sz="4" w:space="0"/>
            </w:tcBorders>
            <w:vAlign w:val="center"/>
          </w:tcPr>
          <w:p w14:paraId="0AAA64C1">
            <w:pPr>
              <w:jc w:val="center"/>
              <w:rPr>
                <w:rFonts w:ascii="宋体" w:hAnsi="宋体"/>
                <w:szCs w:val="21"/>
              </w:rPr>
            </w:pPr>
          </w:p>
        </w:tc>
      </w:tr>
      <w:tr w14:paraId="768A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70DFDDD9">
            <w:pPr>
              <w:snapToGrid w:val="0"/>
              <w:ind w:right="-86" w:rightChars="-41"/>
              <w:jc w:val="left"/>
              <w:rPr>
                <w:szCs w:val="21"/>
              </w:rPr>
            </w:pPr>
            <w:r>
              <w:rPr>
                <w:rFonts w:hint="eastAsia" w:cs="宋体" w:asciiTheme="minorEastAsia" w:hAnsiTheme="minorEastAsia"/>
                <w:szCs w:val="21"/>
              </w:rPr>
              <w:t>2、标志与标识</w:t>
            </w:r>
          </w:p>
        </w:tc>
        <w:tc>
          <w:tcPr>
            <w:tcW w:w="2949" w:type="dxa"/>
            <w:tcBorders>
              <w:top w:val="single" w:color="auto" w:sz="4" w:space="0"/>
              <w:left w:val="nil"/>
              <w:bottom w:val="single" w:color="auto" w:sz="4" w:space="0"/>
            </w:tcBorders>
            <w:vAlign w:val="center"/>
          </w:tcPr>
          <w:p w14:paraId="574ECE09">
            <w:pPr>
              <w:jc w:val="center"/>
              <w:rPr>
                <w:rFonts w:ascii="宋体" w:hAnsi="宋体"/>
                <w:szCs w:val="21"/>
              </w:rPr>
            </w:pPr>
          </w:p>
        </w:tc>
        <w:tc>
          <w:tcPr>
            <w:tcW w:w="2949" w:type="dxa"/>
            <w:tcBorders>
              <w:top w:val="single" w:color="auto" w:sz="4" w:space="0"/>
              <w:left w:val="nil"/>
              <w:bottom w:val="single" w:color="auto" w:sz="4" w:space="0"/>
            </w:tcBorders>
            <w:vAlign w:val="center"/>
          </w:tcPr>
          <w:p w14:paraId="05430105">
            <w:pPr>
              <w:jc w:val="center"/>
              <w:rPr>
                <w:rFonts w:ascii="宋体" w:hAnsi="宋体"/>
                <w:szCs w:val="21"/>
              </w:rPr>
            </w:pPr>
          </w:p>
        </w:tc>
      </w:tr>
      <w:tr w14:paraId="2746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475FB3AB">
            <w:pPr>
              <w:snapToGrid w:val="0"/>
              <w:ind w:right="-86" w:rightChars="-41"/>
              <w:jc w:val="left"/>
              <w:rPr>
                <w:szCs w:val="21"/>
              </w:rPr>
            </w:pPr>
            <w:r>
              <w:rPr>
                <w:rFonts w:hint="eastAsia" w:cs="宋体" w:asciiTheme="minorEastAsia" w:hAnsiTheme="minorEastAsia"/>
                <w:szCs w:val="21"/>
              </w:rPr>
              <w:t>3、响应时间</w:t>
            </w:r>
          </w:p>
        </w:tc>
        <w:tc>
          <w:tcPr>
            <w:tcW w:w="2949" w:type="dxa"/>
            <w:tcBorders>
              <w:top w:val="single" w:color="auto" w:sz="4" w:space="0"/>
              <w:left w:val="nil"/>
              <w:bottom w:val="single" w:color="auto" w:sz="4" w:space="0"/>
            </w:tcBorders>
            <w:vAlign w:val="center"/>
          </w:tcPr>
          <w:p w14:paraId="3D7C7353">
            <w:pPr>
              <w:jc w:val="center"/>
              <w:rPr>
                <w:rFonts w:ascii="宋体" w:hAnsi="宋体"/>
                <w:szCs w:val="21"/>
              </w:rPr>
            </w:pPr>
          </w:p>
        </w:tc>
        <w:tc>
          <w:tcPr>
            <w:tcW w:w="2949" w:type="dxa"/>
            <w:tcBorders>
              <w:top w:val="single" w:color="auto" w:sz="4" w:space="0"/>
              <w:left w:val="nil"/>
              <w:bottom w:val="single" w:color="auto" w:sz="4" w:space="0"/>
            </w:tcBorders>
            <w:vAlign w:val="center"/>
          </w:tcPr>
          <w:p w14:paraId="6A610693">
            <w:pPr>
              <w:jc w:val="center"/>
              <w:rPr>
                <w:rFonts w:ascii="宋体" w:hAnsi="宋体"/>
                <w:szCs w:val="21"/>
              </w:rPr>
            </w:pPr>
          </w:p>
        </w:tc>
      </w:tr>
      <w:tr w14:paraId="5CD0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48DCEB80">
            <w:pPr>
              <w:snapToGrid w:val="0"/>
              <w:ind w:right="-86" w:rightChars="-41"/>
              <w:jc w:val="left"/>
              <w:rPr>
                <w:szCs w:val="21"/>
              </w:rPr>
            </w:pPr>
            <w:r>
              <w:rPr>
                <w:rFonts w:hint="eastAsia" w:cs="宋体" w:asciiTheme="minorEastAsia" w:hAnsiTheme="minorEastAsia"/>
                <w:szCs w:val="21"/>
              </w:rPr>
              <w:t>4、示值误差</w:t>
            </w:r>
          </w:p>
        </w:tc>
        <w:tc>
          <w:tcPr>
            <w:tcW w:w="2949" w:type="dxa"/>
            <w:tcBorders>
              <w:top w:val="single" w:color="auto" w:sz="4" w:space="0"/>
              <w:left w:val="nil"/>
              <w:bottom w:val="single" w:color="auto" w:sz="4" w:space="0"/>
            </w:tcBorders>
            <w:vAlign w:val="center"/>
          </w:tcPr>
          <w:p w14:paraId="5E437460">
            <w:pPr>
              <w:jc w:val="center"/>
              <w:rPr>
                <w:rFonts w:ascii="宋体" w:hAnsi="宋体"/>
                <w:szCs w:val="21"/>
              </w:rPr>
            </w:pPr>
          </w:p>
        </w:tc>
        <w:tc>
          <w:tcPr>
            <w:tcW w:w="2949" w:type="dxa"/>
            <w:tcBorders>
              <w:top w:val="single" w:color="auto" w:sz="4" w:space="0"/>
              <w:left w:val="nil"/>
              <w:bottom w:val="single" w:color="auto" w:sz="4" w:space="0"/>
            </w:tcBorders>
            <w:vAlign w:val="center"/>
          </w:tcPr>
          <w:p w14:paraId="5CD46FC6">
            <w:pPr>
              <w:jc w:val="center"/>
              <w:rPr>
                <w:rFonts w:ascii="宋体" w:hAnsi="宋体"/>
                <w:szCs w:val="21"/>
              </w:rPr>
            </w:pPr>
          </w:p>
        </w:tc>
      </w:tr>
      <w:tr w14:paraId="50AC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54CDBB94">
            <w:pPr>
              <w:snapToGrid w:val="0"/>
              <w:ind w:right="-86" w:rightChars="-41"/>
              <w:jc w:val="left"/>
              <w:rPr>
                <w:szCs w:val="21"/>
              </w:rPr>
            </w:pPr>
            <w:r>
              <w:rPr>
                <w:rFonts w:hint="eastAsia" w:cs="宋体" w:asciiTheme="minorEastAsia" w:hAnsiTheme="minorEastAsia"/>
                <w:szCs w:val="21"/>
              </w:rPr>
              <w:t>5、重复性</w:t>
            </w:r>
          </w:p>
        </w:tc>
        <w:tc>
          <w:tcPr>
            <w:tcW w:w="2949" w:type="dxa"/>
            <w:tcBorders>
              <w:top w:val="single" w:color="auto" w:sz="4" w:space="0"/>
              <w:left w:val="nil"/>
              <w:bottom w:val="single" w:color="auto" w:sz="4" w:space="0"/>
            </w:tcBorders>
            <w:vAlign w:val="center"/>
          </w:tcPr>
          <w:p w14:paraId="73A20FED">
            <w:pPr>
              <w:jc w:val="center"/>
              <w:rPr>
                <w:rFonts w:ascii="宋体" w:hAnsi="宋体"/>
                <w:szCs w:val="21"/>
              </w:rPr>
            </w:pPr>
          </w:p>
        </w:tc>
        <w:tc>
          <w:tcPr>
            <w:tcW w:w="2949" w:type="dxa"/>
            <w:tcBorders>
              <w:top w:val="single" w:color="auto" w:sz="4" w:space="0"/>
              <w:left w:val="nil"/>
              <w:bottom w:val="single" w:color="auto" w:sz="4" w:space="0"/>
            </w:tcBorders>
            <w:vAlign w:val="center"/>
          </w:tcPr>
          <w:p w14:paraId="2B49FE45">
            <w:pPr>
              <w:jc w:val="center"/>
              <w:rPr>
                <w:rFonts w:ascii="宋体" w:hAnsi="宋体"/>
                <w:szCs w:val="21"/>
              </w:rPr>
            </w:pPr>
          </w:p>
        </w:tc>
      </w:tr>
      <w:tr w14:paraId="32EEC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0183092B">
            <w:pPr>
              <w:snapToGrid w:val="0"/>
              <w:ind w:right="-86" w:rightChars="-41"/>
              <w:jc w:val="left"/>
              <w:rPr>
                <w:szCs w:val="21"/>
              </w:rPr>
            </w:pPr>
            <w:r>
              <w:rPr>
                <w:rFonts w:hint="eastAsia" w:cs="宋体" w:asciiTheme="minorEastAsia" w:hAnsiTheme="minorEastAsia"/>
                <w:szCs w:val="21"/>
              </w:rPr>
              <w:t>6、漂移</w:t>
            </w:r>
          </w:p>
        </w:tc>
        <w:tc>
          <w:tcPr>
            <w:tcW w:w="2949" w:type="dxa"/>
            <w:tcBorders>
              <w:top w:val="single" w:color="auto" w:sz="4" w:space="0"/>
              <w:left w:val="nil"/>
              <w:bottom w:val="single" w:color="auto" w:sz="4" w:space="0"/>
            </w:tcBorders>
            <w:vAlign w:val="center"/>
          </w:tcPr>
          <w:p w14:paraId="1B035AF7">
            <w:pPr>
              <w:jc w:val="center"/>
              <w:rPr>
                <w:rFonts w:ascii="宋体" w:hAnsi="宋体"/>
                <w:szCs w:val="21"/>
              </w:rPr>
            </w:pPr>
          </w:p>
        </w:tc>
        <w:tc>
          <w:tcPr>
            <w:tcW w:w="2949" w:type="dxa"/>
            <w:tcBorders>
              <w:top w:val="single" w:color="auto" w:sz="4" w:space="0"/>
              <w:left w:val="nil"/>
              <w:bottom w:val="single" w:color="auto" w:sz="4" w:space="0"/>
            </w:tcBorders>
            <w:vAlign w:val="center"/>
          </w:tcPr>
          <w:p w14:paraId="6AC56CE0">
            <w:pPr>
              <w:jc w:val="center"/>
              <w:rPr>
                <w:rFonts w:ascii="宋体" w:hAnsi="宋体"/>
                <w:szCs w:val="21"/>
              </w:rPr>
            </w:pPr>
          </w:p>
        </w:tc>
      </w:tr>
      <w:tr w14:paraId="405D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0E3EC965">
            <w:pPr>
              <w:jc w:val="left"/>
              <w:rPr>
                <w:rFonts w:ascii="宋体" w:hAnsi="宋体"/>
                <w:szCs w:val="21"/>
              </w:rPr>
            </w:pPr>
            <w:r>
              <w:rPr>
                <w:rFonts w:hint="eastAsia" w:cs="宋体" w:asciiTheme="minorEastAsia" w:hAnsiTheme="minorEastAsia"/>
                <w:szCs w:val="21"/>
              </w:rPr>
              <w:t>7、报警功能及报警动作值</w:t>
            </w:r>
          </w:p>
        </w:tc>
        <w:tc>
          <w:tcPr>
            <w:tcW w:w="2949" w:type="dxa"/>
            <w:tcBorders>
              <w:top w:val="single" w:color="auto" w:sz="4" w:space="0"/>
              <w:left w:val="nil"/>
              <w:bottom w:val="single" w:color="auto" w:sz="4" w:space="0"/>
            </w:tcBorders>
            <w:vAlign w:val="center"/>
          </w:tcPr>
          <w:p w14:paraId="19C0D999">
            <w:pPr>
              <w:jc w:val="center"/>
              <w:rPr>
                <w:rFonts w:ascii="宋体" w:hAnsi="宋体"/>
                <w:szCs w:val="21"/>
              </w:rPr>
            </w:pPr>
          </w:p>
        </w:tc>
        <w:tc>
          <w:tcPr>
            <w:tcW w:w="2949" w:type="dxa"/>
            <w:tcBorders>
              <w:top w:val="single" w:color="auto" w:sz="4" w:space="0"/>
              <w:left w:val="nil"/>
              <w:bottom w:val="single" w:color="auto" w:sz="4" w:space="0"/>
            </w:tcBorders>
            <w:vAlign w:val="center"/>
          </w:tcPr>
          <w:p w14:paraId="16687503">
            <w:pPr>
              <w:jc w:val="center"/>
              <w:rPr>
                <w:rFonts w:ascii="宋体" w:hAnsi="宋体"/>
                <w:szCs w:val="21"/>
              </w:rPr>
            </w:pPr>
          </w:p>
        </w:tc>
      </w:tr>
      <w:tr w14:paraId="2418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4A9B3D8C">
            <w:pPr>
              <w:jc w:val="left"/>
              <w:rPr>
                <w:rFonts w:ascii="宋体" w:hAnsi="宋体"/>
                <w:szCs w:val="21"/>
              </w:rPr>
            </w:pPr>
            <w:r>
              <w:rPr>
                <w:rFonts w:hint="eastAsia" w:cs="宋体" w:asciiTheme="minorEastAsia" w:hAnsiTheme="minorEastAsia"/>
                <w:szCs w:val="21"/>
              </w:rPr>
              <w:t>8、信号传输误差</w:t>
            </w:r>
          </w:p>
        </w:tc>
        <w:tc>
          <w:tcPr>
            <w:tcW w:w="2949" w:type="dxa"/>
            <w:tcBorders>
              <w:top w:val="single" w:color="auto" w:sz="4" w:space="0"/>
              <w:left w:val="nil"/>
              <w:bottom w:val="single" w:color="auto" w:sz="4" w:space="0"/>
            </w:tcBorders>
            <w:vAlign w:val="center"/>
          </w:tcPr>
          <w:p w14:paraId="409508B7">
            <w:pPr>
              <w:jc w:val="center"/>
              <w:rPr>
                <w:rFonts w:ascii="宋体" w:hAnsi="宋体"/>
                <w:szCs w:val="21"/>
              </w:rPr>
            </w:pPr>
          </w:p>
        </w:tc>
        <w:tc>
          <w:tcPr>
            <w:tcW w:w="2949" w:type="dxa"/>
            <w:tcBorders>
              <w:top w:val="single" w:color="auto" w:sz="4" w:space="0"/>
              <w:left w:val="nil"/>
              <w:bottom w:val="single" w:color="auto" w:sz="4" w:space="0"/>
            </w:tcBorders>
            <w:vAlign w:val="center"/>
          </w:tcPr>
          <w:p w14:paraId="307C1AB1">
            <w:pPr>
              <w:jc w:val="center"/>
              <w:rPr>
                <w:rFonts w:ascii="宋体" w:hAnsi="宋体"/>
                <w:szCs w:val="21"/>
              </w:rPr>
            </w:pPr>
          </w:p>
        </w:tc>
      </w:tr>
      <w:tr w14:paraId="276A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948" w:type="dxa"/>
            <w:tcBorders>
              <w:top w:val="single" w:color="auto" w:sz="4" w:space="0"/>
              <w:left w:val="single" w:color="auto" w:sz="4" w:space="0"/>
              <w:bottom w:val="single" w:color="auto" w:sz="4" w:space="0"/>
            </w:tcBorders>
            <w:vAlign w:val="center"/>
          </w:tcPr>
          <w:p w14:paraId="62A515E7">
            <w:pPr>
              <w:jc w:val="left"/>
              <w:rPr>
                <w:rFonts w:ascii="宋体" w:hAnsi="宋体"/>
                <w:szCs w:val="21"/>
              </w:rPr>
            </w:pPr>
            <w:r>
              <w:rPr>
                <w:rFonts w:hint="eastAsia" w:cs="宋体" w:asciiTheme="minorEastAsia" w:hAnsiTheme="minorEastAsia"/>
                <w:szCs w:val="21"/>
              </w:rPr>
              <w:t>9、绝缘电阻</w:t>
            </w:r>
          </w:p>
        </w:tc>
        <w:tc>
          <w:tcPr>
            <w:tcW w:w="2949" w:type="dxa"/>
            <w:tcBorders>
              <w:top w:val="single" w:color="auto" w:sz="4" w:space="0"/>
              <w:left w:val="nil"/>
              <w:bottom w:val="single" w:color="auto" w:sz="4" w:space="0"/>
            </w:tcBorders>
            <w:vAlign w:val="center"/>
          </w:tcPr>
          <w:p w14:paraId="72461E13">
            <w:pPr>
              <w:jc w:val="center"/>
              <w:rPr>
                <w:rFonts w:ascii="宋体" w:hAnsi="宋体"/>
                <w:szCs w:val="21"/>
              </w:rPr>
            </w:pPr>
          </w:p>
        </w:tc>
        <w:tc>
          <w:tcPr>
            <w:tcW w:w="2949" w:type="dxa"/>
            <w:tcBorders>
              <w:top w:val="single" w:color="auto" w:sz="4" w:space="0"/>
              <w:left w:val="nil"/>
              <w:bottom w:val="single" w:color="auto" w:sz="4" w:space="0"/>
            </w:tcBorders>
            <w:vAlign w:val="center"/>
          </w:tcPr>
          <w:p w14:paraId="06FCB2F8">
            <w:pPr>
              <w:jc w:val="center"/>
              <w:rPr>
                <w:rFonts w:ascii="宋体" w:hAnsi="宋体"/>
                <w:szCs w:val="21"/>
              </w:rPr>
            </w:pPr>
          </w:p>
        </w:tc>
      </w:tr>
      <w:tr w14:paraId="4DCB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846" w:type="dxa"/>
            <w:gridSpan w:val="3"/>
            <w:tcBorders>
              <w:top w:val="single" w:color="auto" w:sz="4" w:space="0"/>
              <w:left w:val="single" w:color="auto" w:sz="4" w:space="0"/>
              <w:bottom w:val="single" w:color="auto" w:sz="4" w:space="0"/>
            </w:tcBorders>
            <w:vAlign w:val="center"/>
          </w:tcPr>
          <w:p w14:paraId="5A6773A1">
            <w:pPr>
              <w:rPr>
                <w:rFonts w:ascii="宋体" w:hAnsi="宋体"/>
                <w:szCs w:val="21"/>
              </w:rPr>
            </w:pPr>
            <w:r>
              <w:rPr>
                <w:rFonts w:hint="eastAsia" w:ascii="宋体" w:hAnsi="宋体"/>
                <w:szCs w:val="21"/>
              </w:rPr>
              <w:t>注：</w:t>
            </w:r>
          </w:p>
        </w:tc>
      </w:tr>
    </w:tbl>
    <w:p w14:paraId="45A94844">
      <w:pPr>
        <w:rPr>
          <w:rFonts w:cs="Times New Roman" w:asciiTheme="minorEastAsia" w:hAnsiTheme="minorEastAsia"/>
          <w:szCs w:val="21"/>
        </w:rPr>
      </w:pPr>
      <w:r>
        <w:rPr>
          <w:rFonts w:cs="Times New Roman" w:asciiTheme="minorEastAsia" w:hAnsiTheme="minorEastAsia"/>
          <w:szCs w:val="21"/>
        </w:rPr>
        <mc:AlternateContent>
          <mc:Choice Requires="wps">
            <w:drawing>
              <wp:anchor distT="0" distB="0" distL="114300" distR="114300" simplePos="0" relativeHeight="251664384" behindDoc="0" locked="0" layoutInCell="1" allowOverlap="1">
                <wp:simplePos x="0" y="0"/>
                <wp:positionH relativeFrom="column">
                  <wp:posOffset>1590675</wp:posOffset>
                </wp:positionH>
                <wp:positionV relativeFrom="paragraph">
                  <wp:posOffset>549910</wp:posOffset>
                </wp:positionV>
                <wp:extent cx="2160270" cy="0"/>
                <wp:effectExtent l="0" t="0" r="0" b="0"/>
                <wp:wrapNone/>
                <wp:docPr id="161013355" name="直接连接符 20"/>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0" o:spid="_x0000_s1026" o:spt="20" style="position:absolute;left:0pt;margin-left:125.25pt;margin-top:43.3pt;height:0pt;width:170.1pt;z-index:251664384;mso-width-relative:page;mso-height-relative:page;" filled="f" stroked="t" coordsize="21600,21600" o:gfxdata="UEsDBAoAAAAAAIdO4kAAAAAAAAAAAAAAAAAEAAAAZHJzL1BLAwQUAAAACACHTuJA+g5IsdYAAAAJ&#10;AQAADwAAAGRycy9kb3ducmV2LnhtbE2Pu07EMBBFeyT+wRokOtbelfIgxNkCiQIJCQgUlN54Ng7Y&#10;4xB7k/D3GFFAOTNXZ86t96uzbMYpDJ4kbDcCGFLn9UC9hNeXu6sSWIiKtLKeUMIXBtg352e1qrRf&#10;6BnnNvYsQShUSoKJcaw4D51Bp8LGj0jpdvSTUzGNU8/1pJYEd5bvhMi5UwOlD0aNeGuw+2hPLlGo&#10;+Dyudnp7enwwZbu84/1coJSXF1txAyziGv/C8KOf1KFJTgd/Ih2YlbDLRJaiEso8B5YC2bUogB1+&#10;F7yp+f8GzTdQSwMEFAAAAAgAh07iQET/hfPnAQAAugMAAA4AAABkcnMvZTJvRG9jLnhtbK1TzY7T&#10;MBC+I/EOlu80aatWq6jpHrZaLggqAQ8wdZzEkv/k8TbtS/ACSNzgxJE7b8PyGIydbrsslz2QgzMe&#10;e77x9/nz6vpgNNvLgMrZmk8nJWfSCtco29X844fbV1ecYQTbgHZW1vwokV+vX75YDb6SM9c73cjA&#10;CMRiNfia9zH6qihQ9NIATpyXlhZbFwxEmoauaAIMhG50MSvLZTG40PjghESk7GZc5CfE8BxA17ZK&#10;yI0Td0baOKIGqSESJeyVR77Op21bKeK7tkUZma45MY15pCYU79JYrFdQdQF8r8TpCPCcIzzhZEBZ&#10;anqG2kAEdhfUP1BGieDQtXEinClGIlkRYjEtn2jzvgcvMxeSGv1ZdPx/sOLtfhuYasgJy2k5nc8X&#10;C84sGLr4+88/fn36+vvnFxrvv39js6zW4LGiohu7DaRdmqHfhkT90AaT/kSKHbLCx7PC8hCZoORs&#10;uizp40w8rBWXQh8wvpbOsBTUXCubyEMF+zcYqRltfdiS0tbdKq3zBWrLhpov54uEDGTKlsxAofFE&#10;DG3HGeiO3C5iyIjotGpSdcLB0O1udGB7SB7JX7IFdftrW2q9AezHfXlpdI9RkR6EVqbmV4+rtSWQ&#10;i0Ap2rnmmHXLebrS3OZkv+SZx/NcfXly6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6Dkix1gAA&#10;AAkBAAAPAAAAAAAAAAEAIAAAACIAAABkcnMvZG93bnJldi54bWxQSwECFAAUAAAACACHTuJARP+F&#10;8+cBAAC6AwAADgAAAAAAAAABACAAAAAlAQAAZHJzL2Uyb0RvYy54bWxQSwUGAAAAAAYABgBZAQAA&#10;fgUAAAAA&#10;">
                <v:fill on="f" focussize="0,0"/>
                <v:stroke weight="0.5pt" color="#000000 [3200]" miterlimit="8" joinstyle="miter"/>
                <v:imagedata o:title=""/>
                <o:lock v:ext="edit" aspectratio="f"/>
              </v:line>
            </w:pict>
          </mc:Fallback>
        </mc:AlternateContent>
      </w:r>
    </w:p>
    <w:sectPr>
      <w:footerReference r:id="rId12" w:type="first"/>
      <w:footerReference r:id="rId11" w:type="default"/>
      <w:pgSz w:w="11906" w:h="16838"/>
      <w:pgMar w:top="1440" w:right="1797" w:bottom="1440" w:left="1797"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88533">
    <w:pPr>
      <w:pStyle w:val="18"/>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8B04B">
    <w:pPr>
      <w:pStyle w:val="7"/>
      <w:jc w:val="center"/>
    </w:pPr>
    <w:r>
      <w:rPr>
        <w:rFonts w:hint="eastAsia"/>
      </w:rPr>
      <w:t>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17358">
    <w:pPr>
      <w:pStyle w:val="7"/>
      <w:jc w:val="center"/>
    </w:pPr>
    <w:r>
      <w:rPr>
        <w:rFonts w:hint="eastAsia" w:ascii="宋体" w:hAnsi="宋体" w:eastAsia="宋体" w:cs="宋体"/>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F3F72">
    <w:pPr>
      <w:pStyle w:val="7"/>
      <w:jc w:val="center"/>
    </w:pPr>
    <w:r>
      <w:fldChar w:fldCharType="begin"/>
    </w:r>
    <w:r>
      <w:instrText xml:space="preserve">PAGE   \* MERGEFORMAT</w:instrText>
    </w:r>
    <w:r>
      <w:fldChar w:fldCharType="separate"/>
    </w:r>
    <w:r>
      <w:rPr>
        <w:lang w:val="zh-CN"/>
      </w:rPr>
      <w:t>11</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6811F">
    <w:pPr>
      <w:pStyle w:val="7"/>
      <w:jc w:val="center"/>
    </w:pPr>
    <w:r>
      <w:fldChar w:fldCharType="begin"/>
    </w:r>
    <w:r>
      <w:instrText xml:space="preserve">PAGE   \* MERGEFORMAT</w:instrText>
    </w:r>
    <w:r>
      <w:fldChar w:fldCharType="separate"/>
    </w:r>
    <w:r>
      <w:rPr>
        <w:lang w:val="zh-CN"/>
      </w:rPr>
      <w:t>1</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80CAD">
    <w:pPr>
      <w:pStyle w:val="16"/>
      <w:pBdr>
        <w:bottom w:val="none" w:color="auto" w:sz="0" w:space="0"/>
      </w:pBdr>
      <w:jc w:val="both"/>
      <w:rPr>
        <w:rFonts w:ascii="黑体" w:hAnsi="黑体" w:eastAsia="黑体" w:cs="Times New Roman"/>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E92E9">
    <w:pPr>
      <w:pStyle w:val="16"/>
      <w:pBdr>
        <w:bottom w:val="none" w:color="auto" w:sz="0" w:space="0"/>
      </w:pBdr>
      <w:rPr>
        <w:rFonts w:ascii="黑体" w:hAnsi="黑体" w:eastAsia="黑体" w:cs="Times New Roman"/>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5DC5B">
    <w:pPr>
      <w:pStyle w:val="16"/>
      <w:rPr>
        <w:rFonts w:ascii="黑体" w:hAnsi="黑体" w:eastAsia="黑体" w:cs="Times New Roman"/>
        <w:sz w:val="21"/>
        <w:szCs w:val="21"/>
      </w:rPr>
    </w:pPr>
    <w:r>
      <w:rPr>
        <w:rFonts w:hint="eastAsia" w:ascii="黑体" w:hAnsi="黑体" w:eastAsia="黑体" w:cs="Times New Roman"/>
        <w:sz w:val="21"/>
        <w:szCs w:val="21"/>
      </w:rPr>
      <w:t>JJG（皖）70－2025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8F46D">
    <w:pPr>
      <w:pStyle w:val="16"/>
      <w:rPr>
        <w:rFonts w:ascii="黑体" w:hAnsi="黑体" w:eastAsia="黑体" w:cs="Times New Roman"/>
        <w:sz w:val="21"/>
        <w:szCs w:val="21"/>
      </w:rPr>
    </w:pPr>
    <w:r>
      <w:rPr>
        <w:rFonts w:hint="eastAsia" w:ascii="黑体" w:hAnsi="黑体" w:eastAsia="黑体" w:cs="Times New Roman"/>
        <w:sz w:val="21"/>
        <w:szCs w:val="21"/>
      </w:rPr>
      <w:t>JJG（皖）70－2025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3378D">
    <w:pPr>
      <w:pStyle w:val="16"/>
      <w:rPr>
        <w:rFonts w:ascii="黑体" w:hAnsi="黑体" w:eastAsia="黑体" w:cs="Times New Roman"/>
        <w:sz w:val="21"/>
        <w:szCs w:val="21"/>
      </w:rPr>
    </w:pPr>
    <w:r>
      <w:rPr>
        <w:rFonts w:hint="eastAsia" w:ascii="黑体" w:hAnsi="黑体" w:eastAsia="黑体" w:cs="Times New Roman"/>
        <w:sz w:val="21"/>
        <w:szCs w:val="21"/>
      </w:rPr>
      <w:t>JJG（皖）70－2025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7A6688"/>
    <w:multiLevelType w:val="multilevel"/>
    <w:tmpl w:val="387A6688"/>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5F4"/>
    <w:rsid w:val="00000044"/>
    <w:rsid w:val="000002AA"/>
    <w:rsid w:val="000003E8"/>
    <w:rsid w:val="00000A02"/>
    <w:rsid w:val="00001906"/>
    <w:rsid w:val="00004EDA"/>
    <w:rsid w:val="00007080"/>
    <w:rsid w:val="00010E58"/>
    <w:rsid w:val="00011063"/>
    <w:rsid w:val="000111C4"/>
    <w:rsid w:val="00011CD9"/>
    <w:rsid w:val="0001207A"/>
    <w:rsid w:val="00012BAB"/>
    <w:rsid w:val="000132E8"/>
    <w:rsid w:val="00013788"/>
    <w:rsid w:val="0001388B"/>
    <w:rsid w:val="00014218"/>
    <w:rsid w:val="00014686"/>
    <w:rsid w:val="00014B66"/>
    <w:rsid w:val="00014BC7"/>
    <w:rsid w:val="00014CCF"/>
    <w:rsid w:val="00014F69"/>
    <w:rsid w:val="0001520B"/>
    <w:rsid w:val="00015512"/>
    <w:rsid w:val="000157AA"/>
    <w:rsid w:val="00015B65"/>
    <w:rsid w:val="00020587"/>
    <w:rsid w:val="0002159A"/>
    <w:rsid w:val="00021879"/>
    <w:rsid w:val="000231FE"/>
    <w:rsid w:val="0002345A"/>
    <w:rsid w:val="00023B07"/>
    <w:rsid w:val="00023EC7"/>
    <w:rsid w:val="00024D33"/>
    <w:rsid w:val="00026300"/>
    <w:rsid w:val="00026BD7"/>
    <w:rsid w:val="000277B5"/>
    <w:rsid w:val="0003026B"/>
    <w:rsid w:val="000310C7"/>
    <w:rsid w:val="000342FF"/>
    <w:rsid w:val="0003756F"/>
    <w:rsid w:val="00037878"/>
    <w:rsid w:val="00037ABC"/>
    <w:rsid w:val="00037BCB"/>
    <w:rsid w:val="0004089A"/>
    <w:rsid w:val="00040E37"/>
    <w:rsid w:val="00042C53"/>
    <w:rsid w:val="00044FF3"/>
    <w:rsid w:val="00045868"/>
    <w:rsid w:val="00046C0C"/>
    <w:rsid w:val="00046DD4"/>
    <w:rsid w:val="0004712F"/>
    <w:rsid w:val="000524C1"/>
    <w:rsid w:val="00053A21"/>
    <w:rsid w:val="00053FE5"/>
    <w:rsid w:val="00057152"/>
    <w:rsid w:val="00060AAD"/>
    <w:rsid w:val="00061B72"/>
    <w:rsid w:val="000631A6"/>
    <w:rsid w:val="0006402C"/>
    <w:rsid w:val="00064AC9"/>
    <w:rsid w:val="0006563F"/>
    <w:rsid w:val="00066238"/>
    <w:rsid w:val="000674F0"/>
    <w:rsid w:val="0007002B"/>
    <w:rsid w:val="00070129"/>
    <w:rsid w:val="00071401"/>
    <w:rsid w:val="00071A3F"/>
    <w:rsid w:val="00072A42"/>
    <w:rsid w:val="000758F5"/>
    <w:rsid w:val="00075FA9"/>
    <w:rsid w:val="00077ECB"/>
    <w:rsid w:val="00080B03"/>
    <w:rsid w:val="00080CD4"/>
    <w:rsid w:val="00081C46"/>
    <w:rsid w:val="0008263A"/>
    <w:rsid w:val="00082D70"/>
    <w:rsid w:val="00083BBD"/>
    <w:rsid w:val="00083CAF"/>
    <w:rsid w:val="0008455D"/>
    <w:rsid w:val="00084643"/>
    <w:rsid w:val="00085130"/>
    <w:rsid w:val="000851A1"/>
    <w:rsid w:val="00085756"/>
    <w:rsid w:val="00085A33"/>
    <w:rsid w:val="00085DDD"/>
    <w:rsid w:val="00085DF5"/>
    <w:rsid w:val="0008627B"/>
    <w:rsid w:val="0008703F"/>
    <w:rsid w:val="00087E4F"/>
    <w:rsid w:val="00090339"/>
    <w:rsid w:val="0009165A"/>
    <w:rsid w:val="000918A5"/>
    <w:rsid w:val="00091DA3"/>
    <w:rsid w:val="00091E01"/>
    <w:rsid w:val="000926B1"/>
    <w:rsid w:val="000931BD"/>
    <w:rsid w:val="00093361"/>
    <w:rsid w:val="00093715"/>
    <w:rsid w:val="000953A6"/>
    <w:rsid w:val="00095FCC"/>
    <w:rsid w:val="0009743F"/>
    <w:rsid w:val="00097AE5"/>
    <w:rsid w:val="00097DB0"/>
    <w:rsid w:val="000A128D"/>
    <w:rsid w:val="000A1918"/>
    <w:rsid w:val="000A336E"/>
    <w:rsid w:val="000A5E29"/>
    <w:rsid w:val="000A6C80"/>
    <w:rsid w:val="000A6DF4"/>
    <w:rsid w:val="000A7C57"/>
    <w:rsid w:val="000B1257"/>
    <w:rsid w:val="000B331F"/>
    <w:rsid w:val="000B3C7E"/>
    <w:rsid w:val="000B4BF4"/>
    <w:rsid w:val="000B70A3"/>
    <w:rsid w:val="000C1F33"/>
    <w:rsid w:val="000C231A"/>
    <w:rsid w:val="000C44CC"/>
    <w:rsid w:val="000C63B2"/>
    <w:rsid w:val="000C662F"/>
    <w:rsid w:val="000D2602"/>
    <w:rsid w:val="000D2B87"/>
    <w:rsid w:val="000D3B27"/>
    <w:rsid w:val="000D52B1"/>
    <w:rsid w:val="000D553C"/>
    <w:rsid w:val="000E0133"/>
    <w:rsid w:val="000E1BCC"/>
    <w:rsid w:val="000E1E5F"/>
    <w:rsid w:val="000E25FC"/>
    <w:rsid w:val="000E2AA0"/>
    <w:rsid w:val="000E2B85"/>
    <w:rsid w:val="000E30CA"/>
    <w:rsid w:val="000E40CE"/>
    <w:rsid w:val="000E48B2"/>
    <w:rsid w:val="000E4EA3"/>
    <w:rsid w:val="000E54A4"/>
    <w:rsid w:val="000E5733"/>
    <w:rsid w:val="000E648D"/>
    <w:rsid w:val="000E6B03"/>
    <w:rsid w:val="000E6B0D"/>
    <w:rsid w:val="000F0B3C"/>
    <w:rsid w:val="000F1CEE"/>
    <w:rsid w:val="000F382D"/>
    <w:rsid w:val="000F3CDE"/>
    <w:rsid w:val="000F476B"/>
    <w:rsid w:val="000F64E9"/>
    <w:rsid w:val="000F732D"/>
    <w:rsid w:val="000F79A0"/>
    <w:rsid w:val="00101700"/>
    <w:rsid w:val="00102207"/>
    <w:rsid w:val="00103FC2"/>
    <w:rsid w:val="0010462B"/>
    <w:rsid w:val="0010590B"/>
    <w:rsid w:val="001074C1"/>
    <w:rsid w:val="001106A1"/>
    <w:rsid w:val="00111C8C"/>
    <w:rsid w:val="0011310E"/>
    <w:rsid w:val="0011349F"/>
    <w:rsid w:val="001140AB"/>
    <w:rsid w:val="00117643"/>
    <w:rsid w:val="00121B26"/>
    <w:rsid w:val="00122628"/>
    <w:rsid w:val="001230D2"/>
    <w:rsid w:val="00125793"/>
    <w:rsid w:val="001259B5"/>
    <w:rsid w:val="0012756D"/>
    <w:rsid w:val="0013120E"/>
    <w:rsid w:val="001316C4"/>
    <w:rsid w:val="00131DA5"/>
    <w:rsid w:val="0013241B"/>
    <w:rsid w:val="001339A4"/>
    <w:rsid w:val="00133A51"/>
    <w:rsid w:val="00133B90"/>
    <w:rsid w:val="00135B02"/>
    <w:rsid w:val="00137D4D"/>
    <w:rsid w:val="00140836"/>
    <w:rsid w:val="00142792"/>
    <w:rsid w:val="00143BBF"/>
    <w:rsid w:val="00146E69"/>
    <w:rsid w:val="00147AC4"/>
    <w:rsid w:val="00147B82"/>
    <w:rsid w:val="00151773"/>
    <w:rsid w:val="0015203A"/>
    <w:rsid w:val="00152DDE"/>
    <w:rsid w:val="0015309B"/>
    <w:rsid w:val="001534F0"/>
    <w:rsid w:val="00153809"/>
    <w:rsid w:val="00153D59"/>
    <w:rsid w:val="00153E38"/>
    <w:rsid w:val="00153F50"/>
    <w:rsid w:val="00154169"/>
    <w:rsid w:val="00154C23"/>
    <w:rsid w:val="0015587F"/>
    <w:rsid w:val="0015683D"/>
    <w:rsid w:val="001609F1"/>
    <w:rsid w:val="00161FE7"/>
    <w:rsid w:val="00163B09"/>
    <w:rsid w:val="00163E6E"/>
    <w:rsid w:val="001644E2"/>
    <w:rsid w:val="00164B9A"/>
    <w:rsid w:val="001660EA"/>
    <w:rsid w:val="00166BF4"/>
    <w:rsid w:val="00171AAA"/>
    <w:rsid w:val="00171AFD"/>
    <w:rsid w:val="00171DB7"/>
    <w:rsid w:val="001721B9"/>
    <w:rsid w:val="00174667"/>
    <w:rsid w:val="0017483D"/>
    <w:rsid w:val="00174E87"/>
    <w:rsid w:val="00177601"/>
    <w:rsid w:val="00177C94"/>
    <w:rsid w:val="00180060"/>
    <w:rsid w:val="00181489"/>
    <w:rsid w:val="00181E38"/>
    <w:rsid w:val="00182BB0"/>
    <w:rsid w:val="001838C7"/>
    <w:rsid w:val="00184631"/>
    <w:rsid w:val="00184A25"/>
    <w:rsid w:val="001851D6"/>
    <w:rsid w:val="00185807"/>
    <w:rsid w:val="00185C15"/>
    <w:rsid w:val="00186310"/>
    <w:rsid w:val="00190A2C"/>
    <w:rsid w:val="00190DEA"/>
    <w:rsid w:val="0019102C"/>
    <w:rsid w:val="00192300"/>
    <w:rsid w:val="00192343"/>
    <w:rsid w:val="00192EFF"/>
    <w:rsid w:val="001947E3"/>
    <w:rsid w:val="001965EF"/>
    <w:rsid w:val="00197026"/>
    <w:rsid w:val="001973DD"/>
    <w:rsid w:val="001A063B"/>
    <w:rsid w:val="001A22FB"/>
    <w:rsid w:val="001A2E79"/>
    <w:rsid w:val="001A303E"/>
    <w:rsid w:val="001A3429"/>
    <w:rsid w:val="001A3BFE"/>
    <w:rsid w:val="001A3FC6"/>
    <w:rsid w:val="001A4606"/>
    <w:rsid w:val="001A4D35"/>
    <w:rsid w:val="001A52BA"/>
    <w:rsid w:val="001A59E7"/>
    <w:rsid w:val="001A59F2"/>
    <w:rsid w:val="001B1555"/>
    <w:rsid w:val="001B1675"/>
    <w:rsid w:val="001B17CF"/>
    <w:rsid w:val="001B1EA8"/>
    <w:rsid w:val="001B2228"/>
    <w:rsid w:val="001B2D4B"/>
    <w:rsid w:val="001B6026"/>
    <w:rsid w:val="001B6194"/>
    <w:rsid w:val="001B66A8"/>
    <w:rsid w:val="001B68E0"/>
    <w:rsid w:val="001C0FB9"/>
    <w:rsid w:val="001C1381"/>
    <w:rsid w:val="001C258B"/>
    <w:rsid w:val="001C2C90"/>
    <w:rsid w:val="001C2C94"/>
    <w:rsid w:val="001C2DBF"/>
    <w:rsid w:val="001C31DD"/>
    <w:rsid w:val="001C41ED"/>
    <w:rsid w:val="001C4AD8"/>
    <w:rsid w:val="001C52DC"/>
    <w:rsid w:val="001C57AD"/>
    <w:rsid w:val="001C634E"/>
    <w:rsid w:val="001C7027"/>
    <w:rsid w:val="001C71C4"/>
    <w:rsid w:val="001C73C7"/>
    <w:rsid w:val="001C7922"/>
    <w:rsid w:val="001C7E59"/>
    <w:rsid w:val="001D0456"/>
    <w:rsid w:val="001D09EA"/>
    <w:rsid w:val="001D1BD0"/>
    <w:rsid w:val="001D27CD"/>
    <w:rsid w:val="001D35CE"/>
    <w:rsid w:val="001D4380"/>
    <w:rsid w:val="001D566E"/>
    <w:rsid w:val="001D6CE7"/>
    <w:rsid w:val="001D715D"/>
    <w:rsid w:val="001E151B"/>
    <w:rsid w:val="001E187E"/>
    <w:rsid w:val="001E1E59"/>
    <w:rsid w:val="001E2882"/>
    <w:rsid w:val="001E2CF7"/>
    <w:rsid w:val="001E4DC2"/>
    <w:rsid w:val="001E64FE"/>
    <w:rsid w:val="001E68A4"/>
    <w:rsid w:val="001E7E0B"/>
    <w:rsid w:val="001F0609"/>
    <w:rsid w:val="001F446B"/>
    <w:rsid w:val="001F5E7F"/>
    <w:rsid w:val="001F678C"/>
    <w:rsid w:val="001F7A5D"/>
    <w:rsid w:val="001F7B42"/>
    <w:rsid w:val="002000F7"/>
    <w:rsid w:val="00201545"/>
    <w:rsid w:val="00201667"/>
    <w:rsid w:val="00201F00"/>
    <w:rsid w:val="00201F7E"/>
    <w:rsid w:val="002044E1"/>
    <w:rsid w:val="0020495A"/>
    <w:rsid w:val="00204D46"/>
    <w:rsid w:val="002052B6"/>
    <w:rsid w:val="00205BD4"/>
    <w:rsid w:val="00205F82"/>
    <w:rsid w:val="0021017A"/>
    <w:rsid w:val="002125DC"/>
    <w:rsid w:val="00213007"/>
    <w:rsid w:val="00214B42"/>
    <w:rsid w:val="00215768"/>
    <w:rsid w:val="0021659B"/>
    <w:rsid w:val="00216CEF"/>
    <w:rsid w:val="0021797E"/>
    <w:rsid w:val="00217ABB"/>
    <w:rsid w:val="00217BEA"/>
    <w:rsid w:val="002204BB"/>
    <w:rsid w:val="00222AFE"/>
    <w:rsid w:val="00222B88"/>
    <w:rsid w:val="00223017"/>
    <w:rsid w:val="00223F8C"/>
    <w:rsid w:val="002242A2"/>
    <w:rsid w:val="00225831"/>
    <w:rsid w:val="00226874"/>
    <w:rsid w:val="00226D21"/>
    <w:rsid w:val="002270BB"/>
    <w:rsid w:val="0023051F"/>
    <w:rsid w:val="002341BE"/>
    <w:rsid w:val="00234B70"/>
    <w:rsid w:val="0023526F"/>
    <w:rsid w:val="00235796"/>
    <w:rsid w:val="00236978"/>
    <w:rsid w:val="00240EDF"/>
    <w:rsid w:val="00240F39"/>
    <w:rsid w:val="002435ED"/>
    <w:rsid w:val="00243DC2"/>
    <w:rsid w:val="00243E39"/>
    <w:rsid w:val="00244724"/>
    <w:rsid w:val="002448CF"/>
    <w:rsid w:val="0024503A"/>
    <w:rsid w:val="00245576"/>
    <w:rsid w:val="002461FC"/>
    <w:rsid w:val="002463F4"/>
    <w:rsid w:val="00246480"/>
    <w:rsid w:val="0024658D"/>
    <w:rsid w:val="002506AD"/>
    <w:rsid w:val="002515B0"/>
    <w:rsid w:val="0025439D"/>
    <w:rsid w:val="00260008"/>
    <w:rsid w:val="00262CD3"/>
    <w:rsid w:val="002639CE"/>
    <w:rsid w:val="002652BD"/>
    <w:rsid w:val="002659AD"/>
    <w:rsid w:val="002664C6"/>
    <w:rsid w:val="00266FAB"/>
    <w:rsid w:val="002673B3"/>
    <w:rsid w:val="00273393"/>
    <w:rsid w:val="00280BF8"/>
    <w:rsid w:val="0028180D"/>
    <w:rsid w:val="002826E9"/>
    <w:rsid w:val="002836EF"/>
    <w:rsid w:val="0028446F"/>
    <w:rsid w:val="00284492"/>
    <w:rsid w:val="00284674"/>
    <w:rsid w:val="00286843"/>
    <w:rsid w:val="00286BBB"/>
    <w:rsid w:val="0029091D"/>
    <w:rsid w:val="002914B0"/>
    <w:rsid w:val="002914C3"/>
    <w:rsid w:val="0029183A"/>
    <w:rsid w:val="0029192A"/>
    <w:rsid w:val="00291A46"/>
    <w:rsid w:val="00291D44"/>
    <w:rsid w:val="002936C1"/>
    <w:rsid w:val="002945AC"/>
    <w:rsid w:val="002960F1"/>
    <w:rsid w:val="00296900"/>
    <w:rsid w:val="00296D2E"/>
    <w:rsid w:val="0029747B"/>
    <w:rsid w:val="00297F08"/>
    <w:rsid w:val="002A08C5"/>
    <w:rsid w:val="002A15EE"/>
    <w:rsid w:val="002A201F"/>
    <w:rsid w:val="002A2DA2"/>
    <w:rsid w:val="002A3218"/>
    <w:rsid w:val="002A56CC"/>
    <w:rsid w:val="002A5932"/>
    <w:rsid w:val="002A595F"/>
    <w:rsid w:val="002A5B90"/>
    <w:rsid w:val="002A5E01"/>
    <w:rsid w:val="002A6476"/>
    <w:rsid w:val="002A7570"/>
    <w:rsid w:val="002B2633"/>
    <w:rsid w:val="002B4310"/>
    <w:rsid w:val="002B4D90"/>
    <w:rsid w:val="002B6260"/>
    <w:rsid w:val="002B6E97"/>
    <w:rsid w:val="002B7000"/>
    <w:rsid w:val="002C0A8C"/>
    <w:rsid w:val="002C0D68"/>
    <w:rsid w:val="002C0E04"/>
    <w:rsid w:val="002C1034"/>
    <w:rsid w:val="002C1556"/>
    <w:rsid w:val="002C15C2"/>
    <w:rsid w:val="002C16F8"/>
    <w:rsid w:val="002C1C62"/>
    <w:rsid w:val="002C1C6A"/>
    <w:rsid w:val="002C35FE"/>
    <w:rsid w:val="002C366B"/>
    <w:rsid w:val="002C4C9E"/>
    <w:rsid w:val="002C4F04"/>
    <w:rsid w:val="002C5383"/>
    <w:rsid w:val="002C5649"/>
    <w:rsid w:val="002C5A2D"/>
    <w:rsid w:val="002C5C53"/>
    <w:rsid w:val="002C6F6E"/>
    <w:rsid w:val="002C713E"/>
    <w:rsid w:val="002D462C"/>
    <w:rsid w:val="002E0D24"/>
    <w:rsid w:val="002E11D8"/>
    <w:rsid w:val="002E323A"/>
    <w:rsid w:val="002E405B"/>
    <w:rsid w:val="002E4B50"/>
    <w:rsid w:val="002E6C6B"/>
    <w:rsid w:val="002E6E63"/>
    <w:rsid w:val="002E7100"/>
    <w:rsid w:val="002F1B61"/>
    <w:rsid w:val="002F1DDA"/>
    <w:rsid w:val="002F27AE"/>
    <w:rsid w:val="002F30E3"/>
    <w:rsid w:val="002F3EC0"/>
    <w:rsid w:val="002F4944"/>
    <w:rsid w:val="002F4A63"/>
    <w:rsid w:val="002F4C62"/>
    <w:rsid w:val="002F59B9"/>
    <w:rsid w:val="002F69EA"/>
    <w:rsid w:val="002F7EC1"/>
    <w:rsid w:val="00300F0A"/>
    <w:rsid w:val="00300FBF"/>
    <w:rsid w:val="00301C37"/>
    <w:rsid w:val="00301CC7"/>
    <w:rsid w:val="003021C1"/>
    <w:rsid w:val="00302A37"/>
    <w:rsid w:val="00303416"/>
    <w:rsid w:val="003043E3"/>
    <w:rsid w:val="00304504"/>
    <w:rsid w:val="00305402"/>
    <w:rsid w:val="00306D88"/>
    <w:rsid w:val="0030702B"/>
    <w:rsid w:val="00307B92"/>
    <w:rsid w:val="00310E61"/>
    <w:rsid w:val="003126CC"/>
    <w:rsid w:val="00312D3E"/>
    <w:rsid w:val="00320C38"/>
    <w:rsid w:val="0032117C"/>
    <w:rsid w:val="00322519"/>
    <w:rsid w:val="003231DC"/>
    <w:rsid w:val="003243FA"/>
    <w:rsid w:val="00324BBB"/>
    <w:rsid w:val="0032500F"/>
    <w:rsid w:val="00325C78"/>
    <w:rsid w:val="0032673A"/>
    <w:rsid w:val="00326C17"/>
    <w:rsid w:val="00327616"/>
    <w:rsid w:val="0032762A"/>
    <w:rsid w:val="00330206"/>
    <w:rsid w:val="00330EBD"/>
    <w:rsid w:val="00331295"/>
    <w:rsid w:val="00331A1D"/>
    <w:rsid w:val="003349B2"/>
    <w:rsid w:val="003349D4"/>
    <w:rsid w:val="00335430"/>
    <w:rsid w:val="00335D68"/>
    <w:rsid w:val="00337318"/>
    <w:rsid w:val="003378F8"/>
    <w:rsid w:val="00337F0F"/>
    <w:rsid w:val="003400AF"/>
    <w:rsid w:val="00340B4A"/>
    <w:rsid w:val="00342782"/>
    <w:rsid w:val="00344037"/>
    <w:rsid w:val="00344D46"/>
    <w:rsid w:val="00345661"/>
    <w:rsid w:val="0034580E"/>
    <w:rsid w:val="003460A2"/>
    <w:rsid w:val="00346A7A"/>
    <w:rsid w:val="00351996"/>
    <w:rsid w:val="003529DF"/>
    <w:rsid w:val="0035311E"/>
    <w:rsid w:val="0035507C"/>
    <w:rsid w:val="00355465"/>
    <w:rsid w:val="003562B7"/>
    <w:rsid w:val="003569A7"/>
    <w:rsid w:val="00356FD4"/>
    <w:rsid w:val="003572AE"/>
    <w:rsid w:val="00357598"/>
    <w:rsid w:val="00357791"/>
    <w:rsid w:val="00360549"/>
    <w:rsid w:val="00360A77"/>
    <w:rsid w:val="00361BA9"/>
    <w:rsid w:val="0036272F"/>
    <w:rsid w:val="00362878"/>
    <w:rsid w:val="00362B4F"/>
    <w:rsid w:val="00363466"/>
    <w:rsid w:val="003639D6"/>
    <w:rsid w:val="00363C50"/>
    <w:rsid w:val="00364042"/>
    <w:rsid w:val="003678B7"/>
    <w:rsid w:val="00371DCA"/>
    <w:rsid w:val="00372A95"/>
    <w:rsid w:val="00373462"/>
    <w:rsid w:val="00375767"/>
    <w:rsid w:val="00375F74"/>
    <w:rsid w:val="00377CAC"/>
    <w:rsid w:val="00380952"/>
    <w:rsid w:val="00381AF3"/>
    <w:rsid w:val="00381F14"/>
    <w:rsid w:val="00383120"/>
    <w:rsid w:val="00383A3D"/>
    <w:rsid w:val="003846E9"/>
    <w:rsid w:val="003846FD"/>
    <w:rsid w:val="00384FCE"/>
    <w:rsid w:val="003863D6"/>
    <w:rsid w:val="0038755D"/>
    <w:rsid w:val="00387887"/>
    <w:rsid w:val="00387C83"/>
    <w:rsid w:val="003911E0"/>
    <w:rsid w:val="003919D2"/>
    <w:rsid w:val="00392A13"/>
    <w:rsid w:val="00392BF9"/>
    <w:rsid w:val="003935FC"/>
    <w:rsid w:val="00393614"/>
    <w:rsid w:val="00394C45"/>
    <w:rsid w:val="00395313"/>
    <w:rsid w:val="00395789"/>
    <w:rsid w:val="003957F9"/>
    <w:rsid w:val="003A05AF"/>
    <w:rsid w:val="003A0883"/>
    <w:rsid w:val="003A2B20"/>
    <w:rsid w:val="003A7822"/>
    <w:rsid w:val="003B02B7"/>
    <w:rsid w:val="003B0828"/>
    <w:rsid w:val="003B0BA2"/>
    <w:rsid w:val="003B1788"/>
    <w:rsid w:val="003B1BB4"/>
    <w:rsid w:val="003B2950"/>
    <w:rsid w:val="003B3158"/>
    <w:rsid w:val="003B3BA3"/>
    <w:rsid w:val="003B3F9C"/>
    <w:rsid w:val="003B6CD0"/>
    <w:rsid w:val="003B6DB1"/>
    <w:rsid w:val="003C132E"/>
    <w:rsid w:val="003C2034"/>
    <w:rsid w:val="003C360F"/>
    <w:rsid w:val="003C3E8A"/>
    <w:rsid w:val="003C665D"/>
    <w:rsid w:val="003C79A0"/>
    <w:rsid w:val="003D1334"/>
    <w:rsid w:val="003D2BD7"/>
    <w:rsid w:val="003D5636"/>
    <w:rsid w:val="003D6A8C"/>
    <w:rsid w:val="003E0E4E"/>
    <w:rsid w:val="003E42BF"/>
    <w:rsid w:val="003E4BDB"/>
    <w:rsid w:val="003E5F22"/>
    <w:rsid w:val="003E6A5E"/>
    <w:rsid w:val="003E719C"/>
    <w:rsid w:val="003E7B3A"/>
    <w:rsid w:val="003F1670"/>
    <w:rsid w:val="003F1742"/>
    <w:rsid w:val="003F2150"/>
    <w:rsid w:val="003F22D4"/>
    <w:rsid w:val="003F24E1"/>
    <w:rsid w:val="003F2DC9"/>
    <w:rsid w:val="003F3620"/>
    <w:rsid w:val="003F3B3C"/>
    <w:rsid w:val="003F43A6"/>
    <w:rsid w:val="003F668F"/>
    <w:rsid w:val="003F7FE5"/>
    <w:rsid w:val="004009DD"/>
    <w:rsid w:val="0040143D"/>
    <w:rsid w:val="00401A46"/>
    <w:rsid w:val="00401D04"/>
    <w:rsid w:val="00401E86"/>
    <w:rsid w:val="00403B5F"/>
    <w:rsid w:val="00406966"/>
    <w:rsid w:val="00406C2D"/>
    <w:rsid w:val="00410AA7"/>
    <w:rsid w:val="00412211"/>
    <w:rsid w:val="00413B4D"/>
    <w:rsid w:val="00413E97"/>
    <w:rsid w:val="004142D3"/>
    <w:rsid w:val="00414EB4"/>
    <w:rsid w:val="00414F5E"/>
    <w:rsid w:val="0041509B"/>
    <w:rsid w:val="0042014E"/>
    <w:rsid w:val="00420BB8"/>
    <w:rsid w:val="00421807"/>
    <w:rsid w:val="00423159"/>
    <w:rsid w:val="004269C9"/>
    <w:rsid w:val="004274F0"/>
    <w:rsid w:val="00430797"/>
    <w:rsid w:val="004312F3"/>
    <w:rsid w:val="0043380E"/>
    <w:rsid w:val="0043398E"/>
    <w:rsid w:val="0043422D"/>
    <w:rsid w:val="004357F1"/>
    <w:rsid w:val="00436837"/>
    <w:rsid w:val="0044001B"/>
    <w:rsid w:val="004410A6"/>
    <w:rsid w:val="004423DA"/>
    <w:rsid w:val="00442AF3"/>
    <w:rsid w:val="00444BA2"/>
    <w:rsid w:val="004450CF"/>
    <w:rsid w:val="004456DF"/>
    <w:rsid w:val="004464BE"/>
    <w:rsid w:val="00446A8A"/>
    <w:rsid w:val="00446F5E"/>
    <w:rsid w:val="004471BA"/>
    <w:rsid w:val="004474D6"/>
    <w:rsid w:val="0044784C"/>
    <w:rsid w:val="00450367"/>
    <w:rsid w:val="0045116F"/>
    <w:rsid w:val="0045157A"/>
    <w:rsid w:val="0045180A"/>
    <w:rsid w:val="00451B52"/>
    <w:rsid w:val="00452179"/>
    <w:rsid w:val="00452393"/>
    <w:rsid w:val="004524B2"/>
    <w:rsid w:val="00452879"/>
    <w:rsid w:val="004532B1"/>
    <w:rsid w:val="004538D1"/>
    <w:rsid w:val="00453FD4"/>
    <w:rsid w:val="004547B0"/>
    <w:rsid w:val="00454919"/>
    <w:rsid w:val="0045579A"/>
    <w:rsid w:val="004557A7"/>
    <w:rsid w:val="00456309"/>
    <w:rsid w:val="00456F87"/>
    <w:rsid w:val="0046063B"/>
    <w:rsid w:val="00460676"/>
    <w:rsid w:val="004611C3"/>
    <w:rsid w:val="0046205F"/>
    <w:rsid w:val="004622D3"/>
    <w:rsid w:val="0046308D"/>
    <w:rsid w:val="004630A0"/>
    <w:rsid w:val="00463562"/>
    <w:rsid w:val="00463C2C"/>
    <w:rsid w:val="00464862"/>
    <w:rsid w:val="00465352"/>
    <w:rsid w:val="00466564"/>
    <w:rsid w:val="0046694E"/>
    <w:rsid w:val="004705C7"/>
    <w:rsid w:val="00472292"/>
    <w:rsid w:val="00472E6D"/>
    <w:rsid w:val="0047425D"/>
    <w:rsid w:val="0047588B"/>
    <w:rsid w:val="00477419"/>
    <w:rsid w:val="00481D0C"/>
    <w:rsid w:val="0048249E"/>
    <w:rsid w:val="004824F8"/>
    <w:rsid w:val="00482785"/>
    <w:rsid w:val="004842D1"/>
    <w:rsid w:val="00484CE1"/>
    <w:rsid w:val="0048526B"/>
    <w:rsid w:val="004862B4"/>
    <w:rsid w:val="004869F2"/>
    <w:rsid w:val="00487597"/>
    <w:rsid w:val="00490AA6"/>
    <w:rsid w:val="00491D68"/>
    <w:rsid w:val="00491F53"/>
    <w:rsid w:val="00492254"/>
    <w:rsid w:val="00492CCC"/>
    <w:rsid w:val="00492EA1"/>
    <w:rsid w:val="00493285"/>
    <w:rsid w:val="00493BD3"/>
    <w:rsid w:val="00493FED"/>
    <w:rsid w:val="00494227"/>
    <w:rsid w:val="00495008"/>
    <w:rsid w:val="00495E9D"/>
    <w:rsid w:val="004961E5"/>
    <w:rsid w:val="00496A92"/>
    <w:rsid w:val="00497C2A"/>
    <w:rsid w:val="004A022D"/>
    <w:rsid w:val="004A0786"/>
    <w:rsid w:val="004A110D"/>
    <w:rsid w:val="004A1A31"/>
    <w:rsid w:val="004A1E79"/>
    <w:rsid w:val="004A2222"/>
    <w:rsid w:val="004A238B"/>
    <w:rsid w:val="004A293B"/>
    <w:rsid w:val="004A3751"/>
    <w:rsid w:val="004A5C82"/>
    <w:rsid w:val="004A5FA7"/>
    <w:rsid w:val="004A60A2"/>
    <w:rsid w:val="004A611F"/>
    <w:rsid w:val="004A6839"/>
    <w:rsid w:val="004A6B8B"/>
    <w:rsid w:val="004A7FDE"/>
    <w:rsid w:val="004B0665"/>
    <w:rsid w:val="004B0E80"/>
    <w:rsid w:val="004B1BA1"/>
    <w:rsid w:val="004B2684"/>
    <w:rsid w:val="004B35C5"/>
    <w:rsid w:val="004B4E5A"/>
    <w:rsid w:val="004B52FE"/>
    <w:rsid w:val="004B5A07"/>
    <w:rsid w:val="004B5F47"/>
    <w:rsid w:val="004B688C"/>
    <w:rsid w:val="004B6CA0"/>
    <w:rsid w:val="004B71F3"/>
    <w:rsid w:val="004B7AF4"/>
    <w:rsid w:val="004C0BF1"/>
    <w:rsid w:val="004C237F"/>
    <w:rsid w:val="004C3212"/>
    <w:rsid w:val="004C4320"/>
    <w:rsid w:val="004C4473"/>
    <w:rsid w:val="004C4A66"/>
    <w:rsid w:val="004D046E"/>
    <w:rsid w:val="004D1F25"/>
    <w:rsid w:val="004D243E"/>
    <w:rsid w:val="004D28E9"/>
    <w:rsid w:val="004D2FCA"/>
    <w:rsid w:val="004D41E9"/>
    <w:rsid w:val="004D4757"/>
    <w:rsid w:val="004D53FC"/>
    <w:rsid w:val="004D727F"/>
    <w:rsid w:val="004D7723"/>
    <w:rsid w:val="004D7F1E"/>
    <w:rsid w:val="004E4913"/>
    <w:rsid w:val="004E4992"/>
    <w:rsid w:val="004E537A"/>
    <w:rsid w:val="004E554E"/>
    <w:rsid w:val="004E66F6"/>
    <w:rsid w:val="004E701B"/>
    <w:rsid w:val="004F1A0D"/>
    <w:rsid w:val="004F1ABD"/>
    <w:rsid w:val="004F1AF7"/>
    <w:rsid w:val="004F1B50"/>
    <w:rsid w:val="004F3537"/>
    <w:rsid w:val="004F36C5"/>
    <w:rsid w:val="004F47EE"/>
    <w:rsid w:val="004F4D2F"/>
    <w:rsid w:val="004F5E5B"/>
    <w:rsid w:val="005015E2"/>
    <w:rsid w:val="005022C2"/>
    <w:rsid w:val="005028D4"/>
    <w:rsid w:val="00503B7B"/>
    <w:rsid w:val="00506122"/>
    <w:rsid w:val="0051219A"/>
    <w:rsid w:val="005122D7"/>
    <w:rsid w:val="005148E3"/>
    <w:rsid w:val="00514CDF"/>
    <w:rsid w:val="0051549D"/>
    <w:rsid w:val="00517EAF"/>
    <w:rsid w:val="00520AFF"/>
    <w:rsid w:val="00521C51"/>
    <w:rsid w:val="005235A1"/>
    <w:rsid w:val="00524AD3"/>
    <w:rsid w:val="005278ED"/>
    <w:rsid w:val="00530ABE"/>
    <w:rsid w:val="00533077"/>
    <w:rsid w:val="0053337F"/>
    <w:rsid w:val="00534A80"/>
    <w:rsid w:val="0053558F"/>
    <w:rsid w:val="00535C9E"/>
    <w:rsid w:val="0053627E"/>
    <w:rsid w:val="00536E81"/>
    <w:rsid w:val="0053700B"/>
    <w:rsid w:val="0053778B"/>
    <w:rsid w:val="0054003F"/>
    <w:rsid w:val="00540649"/>
    <w:rsid w:val="00540B87"/>
    <w:rsid w:val="00541431"/>
    <w:rsid w:val="0054278F"/>
    <w:rsid w:val="005430EC"/>
    <w:rsid w:val="00544C41"/>
    <w:rsid w:val="00544DAE"/>
    <w:rsid w:val="0054537D"/>
    <w:rsid w:val="005507B8"/>
    <w:rsid w:val="00550D6D"/>
    <w:rsid w:val="00551220"/>
    <w:rsid w:val="00551C5D"/>
    <w:rsid w:val="00552621"/>
    <w:rsid w:val="005563E3"/>
    <w:rsid w:val="00557B3C"/>
    <w:rsid w:val="00560BD3"/>
    <w:rsid w:val="0056301F"/>
    <w:rsid w:val="00563449"/>
    <w:rsid w:val="00563B30"/>
    <w:rsid w:val="00563E3D"/>
    <w:rsid w:val="00564E5F"/>
    <w:rsid w:val="00566CD4"/>
    <w:rsid w:val="0057010B"/>
    <w:rsid w:val="005707E7"/>
    <w:rsid w:val="005720FC"/>
    <w:rsid w:val="005722C0"/>
    <w:rsid w:val="00572DAA"/>
    <w:rsid w:val="0057334B"/>
    <w:rsid w:val="00573E44"/>
    <w:rsid w:val="00574F5C"/>
    <w:rsid w:val="00575D1C"/>
    <w:rsid w:val="00577732"/>
    <w:rsid w:val="00580042"/>
    <w:rsid w:val="0058090E"/>
    <w:rsid w:val="00580B5A"/>
    <w:rsid w:val="00581B21"/>
    <w:rsid w:val="00583D9D"/>
    <w:rsid w:val="005848EF"/>
    <w:rsid w:val="00585632"/>
    <w:rsid w:val="00585E8D"/>
    <w:rsid w:val="00586D4A"/>
    <w:rsid w:val="00587787"/>
    <w:rsid w:val="00590096"/>
    <w:rsid w:val="005907DC"/>
    <w:rsid w:val="00591711"/>
    <w:rsid w:val="005918A6"/>
    <w:rsid w:val="00593F98"/>
    <w:rsid w:val="00597B54"/>
    <w:rsid w:val="005A0F0A"/>
    <w:rsid w:val="005A2850"/>
    <w:rsid w:val="005A38A2"/>
    <w:rsid w:val="005A4944"/>
    <w:rsid w:val="005A4A04"/>
    <w:rsid w:val="005A50B6"/>
    <w:rsid w:val="005A689B"/>
    <w:rsid w:val="005A6EBD"/>
    <w:rsid w:val="005A6FB0"/>
    <w:rsid w:val="005A767C"/>
    <w:rsid w:val="005B0865"/>
    <w:rsid w:val="005B1277"/>
    <w:rsid w:val="005B238D"/>
    <w:rsid w:val="005B249B"/>
    <w:rsid w:val="005B3310"/>
    <w:rsid w:val="005B50DB"/>
    <w:rsid w:val="005B54CF"/>
    <w:rsid w:val="005B66FD"/>
    <w:rsid w:val="005B68EE"/>
    <w:rsid w:val="005C0CB4"/>
    <w:rsid w:val="005C1354"/>
    <w:rsid w:val="005C3109"/>
    <w:rsid w:val="005C3A23"/>
    <w:rsid w:val="005C3E8B"/>
    <w:rsid w:val="005C3EF7"/>
    <w:rsid w:val="005C4C4A"/>
    <w:rsid w:val="005D0ED5"/>
    <w:rsid w:val="005D3794"/>
    <w:rsid w:val="005D3AA4"/>
    <w:rsid w:val="005D47A0"/>
    <w:rsid w:val="005D4FD3"/>
    <w:rsid w:val="005D5B06"/>
    <w:rsid w:val="005D606E"/>
    <w:rsid w:val="005D7C8E"/>
    <w:rsid w:val="005E06D6"/>
    <w:rsid w:val="005E3083"/>
    <w:rsid w:val="005E600B"/>
    <w:rsid w:val="005E771A"/>
    <w:rsid w:val="005E79C5"/>
    <w:rsid w:val="005E7E2F"/>
    <w:rsid w:val="005F0A04"/>
    <w:rsid w:val="005F2677"/>
    <w:rsid w:val="005F380D"/>
    <w:rsid w:val="005F48BC"/>
    <w:rsid w:val="005F6A8E"/>
    <w:rsid w:val="005F6C72"/>
    <w:rsid w:val="006022AA"/>
    <w:rsid w:val="0060256B"/>
    <w:rsid w:val="00603786"/>
    <w:rsid w:val="00604470"/>
    <w:rsid w:val="0060516A"/>
    <w:rsid w:val="00605243"/>
    <w:rsid w:val="0060544F"/>
    <w:rsid w:val="0060637C"/>
    <w:rsid w:val="00611B83"/>
    <w:rsid w:val="00615238"/>
    <w:rsid w:val="00615BAC"/>
    <w:rsid w:val="00616203"/>
    <w:rsid w:val="006163DF"/>
    <w:rsid w:val="00617DC2"/>
    <w:rsid w:val="006204FD"/>
    <w:rsid w:val="00623B98"/>
    <w:rsid w:val="00624DBA"/>
    <w:rsid w:val="00625D5D"/>
    <w:rsid w:val="00626294"/>
    <w:rsid w:val="0062629C"/>
    <w:rsid w:val="00626EFE"/>
    <w:rsid w:val="00627624"/>
    <w:rsid w:val="0063039B"/>
    <w:rsid w:val="00631A63"/>
    <w:rsid w:val="00632288"/>
    <w:rsid w:val="006333B5"/>
    <w:rsid w:val="0063374D"/>
    <w:rsid w:val="00633C86"/>
    <w:rsid w:val="0063492A"/>
    <w:rsid w:val="006349CB"/>
    <w:rsid w:val="00634B95"/>
    <w:rsid w:val="00634F6B"/>
    <w:rsid w:val="00637120"/>
    <w:rsid w:val="00637204"/>
    <w:rsid w:val="00637810"/>
    <w:rsid w:val="00637DB4"/>
    <w:rsid w:val="00637F0E"/>
    <w:rsid w:val="00640E31"/>
    <w:rsid w:val="006417FD"/>
    <w:rsid w:val="006448F8"/>
    <w:rsid w:val="006478BC"/>
    <w:rsid w:val="00651902"/>
    <w:rsid w:val="00651984"/>
    <w:rsid w:val="0065206C"/>
    <w:rsid w:val="00652D6F"/>
    <w:rsid w:val="00654278"/>
    <w:rsid w:val="00656539"/>
    <w:rsid w:val="00656600"/>
    <w:rsid w:val="00657445"/>
    <w:rsid w:val="00661FAA"/>
    <w:rsid w:val="006623E1"/>
    <w:rsid w:val="00662427"/>
    <w:rsid w:val="00662681"/>
    <w:rsid w:val="00663846"/>
    <w:rsid w:val="00664604"/>
    <w:rsid w:val="00664815"/>
    <w:rsid w:val="00665BAB"/>
    <w:rsid w:val="00665D9B"/>
    <w:rsid w:val="00665F4C"/>
    <w:rsid w:val="00666050"/>
    <w:rsid w:val="006667B3"/>
    <w:rsid w:val="0066745F"/>
    <w:rsid w:val="006679D6"/>
    <w:rsid w:val="00667BC2"/>
    <w:rsid w:val="006703DF"/>
    <w:rsid w:val="00670BD0"/>
    <w:rsid w:val="00670E37"/>
    <w:rsid w:val="00671057"/>
    <w:rsid w:val="006726F2"/>
    <w:rsid w:val="006729DD"/>
    <w:rsid w:val="00674069"/>
    <w:rsid w:val="006750EF"/>
    <w:rsid w:val="00677980"/>
    <w:rsid w:val="006805AA"/>
    <w:rsid w:val="0068169B"/>
    <w:rsid w:val="00681FA0"/>
    <w:rsid w:val="00684E66"/>
    <w:rsid w:val="006853F2"/>
    <w:rsid w:val="00686040"/>
    <w:rsid w:val="00687129"/>
    <w:rsid w:val="0068770B"/>
    <w:rsid w:val="00687853"/>
    <w:rsid w:val="0069056F"/>
    <w:rsid w:val="00691A4E"/>
    <w:rsid w:val="00692F38"/>
    <w:rsid w:val="006931C7"/>
    <w:rsid w:val="006934D8"/>
    <w:rsid w:val="00695A05"/>
    <w:rsid w:val="00697737"/>
    <w:rsid w:val="006A1546"/>
    <w:rsid w:val="006A1F67"/>
    <w:rsid w:val="006A2A78"/>
    <w:rsid w:val="006A2C8E"/>
    <w:rsid w:val="006A5DE4"/>
    <w:rsid w:val="006A63ED"/>
    <w:rsid w:val="006A69B2"/>
    <w:rsid w:val="006A7E27"/>
    <w:rsid w:val="006B0918"/>
    <w:rsid w:val="006B0C13"/>
    <w:rsid w:val="006B15E2"/>
    <w:rsid w:val="006B2183"/>
    <w:rsid w:val="006B248F"/>
    <w:rsid w:val="006B2A2F"/>
    <w:rsid w:val="006B3798"/>
    <w:rsid w:val="006B3DB7"/>
    <w:rsid w:val="006B47C8"/>
    <w:rsid w:val="006B4825"/>
    <w:rsid w:val="006B57EF"/>
    <w:rsid w:val="006B7836"/>
    <w:rsid w:val="006C034C"/>
    <w:rsid w:val="006C1517"/>
    <w:rsid w:val="006C1FBB"/>
    <w:rsid w:val="006C2391"/>
    <w:rsid w:val="006C3966"/>
    <w:rsid w:val="006C43E1"/>
    <w:rsid w:val="006C5462"/>
    <w:rsid w:val="006C6525"/>
    <w:rsid w:val="006C6729"/>
    <w:rsid w:val="006C7934"/>
    <w:rsid w:val="006C7DED"/>
    <w:rsid w:val="006D004D"/>
    <w:rsid w:val="006D005A"/>
    <w:rsid w:val="006D0665"/>
    <w:rsid w:val="006D146B"/>
    <w:rsid w:val="006D1955"/>
    <w:rsid w:val="006D1DE5"/>
    <w:rsid w:val="006D2994"/>
    <w:rsid w:val="006D37F6"/>
    <w:rsid w:val="006D3E52"/>
    <w:rsid w:val="006D753D"/>
    <w:rsid w:val="006E18A1"/>
    <w:rsid w:val="006E2A52"/>
    <w:rsid w:val="006E4170"/>
    <w:rsid w:val="006E5835"/>
    <w:rsid w:val="006E58C8"/>
    <w:rsid w:val="006E5E3F"/>
    <w:rsid w:val="006E63E6"/>
    <w:rsid w:val="006E7641"/>
    <w:rsid w:val="006E7EF9"/>
    <w:rsid w:val="006F05D1"/>
    <w:rsid w:val="006F0604"/>
    <w:rsid w:val="006F11B5"/>
    <w:rsid w:val="006F1AB8"/>
    <w:rsid w:val="006F3D8E"/>
    <w:rsid w:val="006F3DDE"/>
    <w:rsid w:val="006F3F5E"/>
    <w:rsid w:val="006F41DC"/>
    <w:rsid w:val="006F4A63"/>
    <w:rsid w:val="006F4D83"/>
    <w:rsid w:val="006F600E"/>
    <w:rsid w:val="006F6C8A"/>
    <w:rsid w:val="006F7396"/>
    <w:rsid w:val="006F7658"/>
    <w:rsid w:val="00700823"/>
    <w:rsid w:val="00702F91"/>
    <w:rsid w:val="007036C6"/>
    <w:rsid w:val="00703D3A"/>
    <w:rsid w:val="007044BA"/>
    <w:rsid w:val="007100EF"/>
    <w:rsid w:val="00710309"/>
    <w:rsid w:val="0071041D"/>
    <w:rsid w:val="007115DB"/>
    <w:rsid w:val="00711FB6"/>
    <w:rsid w:val="00713DD5"/>
    <w:rsid w:val="007146C8"/>
    <w:rsid w:val="00716208"/>
    <w:rsid w:val="00723440"/>
    <w:rsid w:val="00723535"/>
    <w:rsid w:val="007263FA"/>
    <w:rsid w:val="0073299A"/>
    <w:rsid w:val="00732BC7"/>
    <w:rsid w:val="00733995"/>
    <w:rsid w:val="00734C14"/>
    <w:rsid w:val="00735A86"/>
    <w:rsid w:val="00735DAA"/>
    <w:rsid w:val="00737180"/>
    <w:rsid w:val="00737A77"/>
    <w:rsid w:val="00737E94"/>
    <w:rsid w:val="007407E1"/>
    <w:rsid w:val="007411CD"/>
    <w:rsid w:val="0074150C"/>
    <w:rsid w:val="0074345E"/>
    <w:rsid w:val="0074563D"/>
    <w:rsid w:val="00750793"/>
    <w:rsid w:val="00750E89"/>
    <w:rsid w:val="00751343"/>
    <w:rsid w:val="0075461F"/>
    <w:rsid w:val="00755EAA"/>
    <w:rsid w:val="00756488"/>
    <w:rsid w:val="00757B78"/>
    <w:rsid w:val="00763660"/>
    <w:rsid w:val="00763B3D"/>
    <w:rsid w:val="00764FFB"/>
    <w:rsid w:val="00765FA0"/>
    <w:rsid w:val="00767BD8"/>
    <w:rsid w:val="007705DF"/>
    <w:rsid w:val="007722FE"/>
    <w:rsid w:val="00772858"/>
    <w:rsid w:val="00773901"/>
    <w:rsid w:val="00773CDF"/>
    <w:rsid w:val="00773DCF"/>
    <w:rsid w:val="00773EF6"/>
    <w:rsid w:val="007774CB"/>
    <w:rsid w:val="007776DE"/>
    <w:rsid w:val="00777A4C"/>
    <w:rsid w:val="00780B11"/>
    <w:rsid w:val="00780C56"/>
    <w:rsid w:val="007810DD"/>
    <w:rsid w:val="007828E2"/>
    <w:rsid w:val="00782B0A"/>
    <w:rsid w:val="00783516"/>
    <w:rsid w:val="00783695"/>
    <w:rsid w:val="007867D0"/>
    <w:rsid w:val="00787363"/>
    <w:rsid w:val="00791F87"/>
    <w:rsid w:val="00792FE0"/>
    <w:rsid w:val="007931ED"/>
    <w:rsid w:val="00793636"/>
    <w:rsid w:val="00794032"/>
    <w:rsid w:val="00794EFE"/>
    <w:rsid w:val="00795908"/>
    <w:rsid w:val="007959B9"/>
    <w:rsid w:val="00796C42"/>
    <w:rsid w:val="00796FDA"/>
    <w:rsid w:val="00797A0D"/>
    <w:rsid w:val="007A1F9F"/>
    <w:rsid w:val="007A2178"/>
    <w:rsid w:val="007A36C1"/>
    <w:rsid w:val="007A388F"/>
    <w:rsid w:val="007A3DF6"/>
    <w:rsid w:val="007A7F2F"/>
    <w:rsid w:val="007B0916"/>
    <w:rsid w:val="007B1135"/>
    <w:rsid w:val="007B3343"/>
    <w:rsid w:val="007B42BA"/>
    <w:rsid w:val="007B4346"/>
    <w:rsid w:val="007B4E6D"/>
    <w:rsid w:val="007B60E2"/>
    <w:rsid w:val="007B68A7"/>
    <w:rsid w:val="007B7C0E"/>
    <w:rsid w:val="007C0C82"/>
    <w:rsid w:val="007C20B3"/>
    <w:rsid w:val="007C2EA5"/>
    <w:rsid w:val="007C3101"/>
    <w:rsid w:val="007C4633"/>
    <w:rsid w:val="007C4DF7"/>
    <w:rsid w:val="007C678E"/>
    <w:rsid w:val="007D5706"/>
    <w:rsid w:val="007D7532"/>
    <w:rsid w:val="007D7F5D"/>
    <w:rsid w:val="007E0161"/>
    <w:rsid w:val="007E0727"/>
    <w:rsid w:val="007E104A"/>
    <w:rsid w:val="007E17F5"/>
    <w:rsid w:val="007E30E0"/>
    <w:rsid w:val="007E38D2"/>
    <w:rsid w:val="007E3CE8"/>
    <w:rsid w:val="007E3E45"/>
    <w:rsid w:val="007E4A14"/>
    <w:rsid w:val="007E6B02"/>
    <w:rsid w:val="007E6D20"/>
    <w:rsid w:val="007E74F5"/>
    <w:rsid w:val="007F2D5A"/>
    <w:rsid w:val="007F40AB"/>
    <w:rsid w:val="007F47AA"/>
    <w:rsid w:val="007F7964"/>
    <w:rsid w:val="007F7C50"/>
    <w:rsid w:val="00801B16"/>
    <w:rsid w:val="008023DB"/>
    <w:rsid w:val="00802A8E"/>
    <w:rsid w:val="008053F0"/>
    <w:rsid w:val="00806CC7"/>
    <w:rsid w:val="008075B8"/>
    <w:rsid w:val="00807D16"/>
    <w:rsid w:val="00810147"/>
    <w:rsid w:val="00811631"/>
    <w:rsid w:val="00812778"/>
    <w:rsid w:val="00813D73"/>
    <w:rsid w:val="00813F59"/>
    <w:rsid w:val="0081408E"/>
    <w:rsid w:val="008153E1"/>
    <w:rsid w:val="00816752"/>
    <w:rsid w:val="00817A60"/>
    <w:rsid w:val="008218D5"/>
    <w:rsid w:val="00823D07"/>
    <w:rsid w:val="008242F9"/>
    <w:rsid w:val="00824B74"/>
    <w:rsid w:val="008256C3"/>
    <w:rsid w:val="008269C4"/>
    <w:rsid w:val="00826F02"/>
    <w:rsid w:val="008276A6"/>
    <w:rsid w:val="00830A5B"/>
    <w:rsid w:val="00830ACC"/>
    <w:rsid w:val="00831651"/>
    <w:rsid w:val="00831D25"/>
    <w:rsid w:val="00834699"/>
    <w:rsid w:val="00834747"/>
    <w:rsid w:val="00836DE9"/>
    <w:rsid w:val="008438D7"/>
    <w:rsid w:val="0084482E"/>
    <w:rsid w:val="008448F2"/>
    <w:rsid w:val="00844FDF"/>
    <w:rsid w:val="008513DE"/>
    <w:rsid w:val="00851C46"/>
    <w:rsid w:val="00852AF9"/>
    <w:rsid w:val="008534A7"/>
    <w:rsid w:val="00854A64"/>
    <w:rsid w:val="00855D83"/>
    <w:rsid w:val="00856854"/>
    <w:rsid w:val="00857747"/>
    <w:rsid w:val="00857BFD"/>
    <w:rsid w:val="00860CDF"/>
    <w:rsid w:val="00861691"/>
    <w:rsid w:val="008622AE"/>
    <w:rsid w:val="008622B5"/>
    <w:rsid w:val="0086296B"/>
    <w:rsid w:val="00863F48"/>
    <w:rsid w:val="0086497B"/>
    <w:rsid w:val="008651A2"/>
    <w:rsid w:val="0086714A"/>
    <w:rsid w:val="00871E24"/>
    <w:rsid w:val="00873075"/>
    <w:rsid w:val="00873C0D"/>
    <w:rsid w:val="0087414C"/>
    <w:rsid w:val="00874F60"/>
    <w:rsid w:val="0087674B"/>
    <w:rsid w:val="0087726B"/>
    <w:rsid w:val="0087733C"/>
    <w:rsid w:val="00877890"/>
    <w:rsid w:val="00877908"/>
    <w:rsid w:val="00877FE2"/>
    <w:rsid w:val="00881EBB"/>
    <w:rsid w:val="0088217B"/>
    <w:rsid w:val="008839C2"/>
    <w:rsid w:val="00883DD4"/>
    <w:rsid w:val="00885B70"/>
    <w:rsid w:val="00885EB6"/>
    <w:rsid w:val="00886C69"/>
    <w:rsid w:val="00886DA7"/>
    <w:rsid w:val="0089052C"/>
    <w:rsid w:val="008914EB"/>
    <w:rsid w:val="008922C0"/>
    <w:rsid w:val="00892D6C"/>
    <w:rsid w:val="00893B9D"/>
    <w:rsid w:val="00894BA2"/>
    <w:rsid w:val="00894F57"/>
    <w:rsid w:val="00895CFE"/>
    <w:rsid w:val="00896566"/>
    <w:rsid w:val="008979E8"/>
    <w:rsid w:val="008A1196"/>
    <w:rsid w:val="008A1452"/>
    <w:rsid w:val="008A2BD1"/>
    <w:rsid w:val="008A2C92"/>
    <w:rsid w:val="008A3865"/>
    <w:rsid w:val="008A3C0B"/>
    <w:rsid w:val="008A4724"/>
    <w:rsid w:val="008A51CE"/>
    <w:rsid w:val="008A57CB"/>
    <w:rsid w:val="008A652C"/>
    <w:rsid w:val="008A6716"/>
    <w:rsid w:val="008A771B"/>
    <w:rsid w:val="008B1A1F"/>
    <w:rsid w:val="008B1A8C"/>
    <w:rsid w:val="008B2061"/>
    <w:rsid w:val="008B2464"/>
    <w:rsid w:val="008B2944"/>
    <w:rsid w:val="008B2E4E"/>
    <w:rsid w:val="008B3325"/>
    <w:rsid w:val="008B3885"/>
    <w:rsid w:val="008B4C21"/>
    <w:rsid w:val="008B66FE"/>
    <w:rsid w:val="008B7F2C"/>
    <w:rsid w:val="008C0DEA"/>
    <w:rsid w:val="008C1251"/>
    <w:rsid w:val="008C19BE"/>
    <w:rsid w:val="008C1EA7"/>
    <w:rsid w:val="008C1EB5"/>
    <w:rsid w:val="008C25F4"/>
    <w:rsid w:val="008C397F"/>
    <w:rsid w:val="008C4284"/>
    <w:rsid w:val="008C5BB0"/>
    <w:rsid w:val="008C6117"/>
    <w:rsid w:val="008C642D"/>
    <w:rsid w:val="008C6FCD"/>
    <w:rsid w:val="008C72A5"/>
    <w:rsid w:val="008C7D6C"/>
    <w:rsid w:val="008D168A"/>
    <w:rsid w:val="008D1E3A"/>
    <w:rsid w:val="008D26F2"/>
    <w:rsid w:val="008D3E47"/>
    <w:rsid w:val="008D42DB"/>
    <w:rsid w:val="008D681A"/>
    <w:rsid w:val="008D6EF8"/>
    <w:rsid w:val="008E17A5"/>
    <w:rsid w:val="008E19A2"/>
    <w:rsid w:val="008E1C64"/>
    <w:rsid w:val="008E3D6D"/>
    <w:rsid w:val="008E42C1"/>
    <w:rsid w:val="008E7803"/>
    <w:rsid w:val="008E7842"/>
    <w:rsid w:val="008E7860"/>
    <w:rsid w:val="008E7926"/>
    <w:rsid w:val="008F04D8"/>
    <w:rsid w:val="008F0E48"/>
    <w:rsid w:val="008F18D2"/>
    <w:rsid w:val="008F1CAF"/>
    <w:rsid w:val="008F27FF"/>
    <w:rsid w:val="008F4806"/>
    <w:rsid w:val="008F4A2D"/>
    <w:rsid w:val="008F4E26"/>
    <w:rsid w:val="008F5708"/>
    <w:rsid w:val="008F67B3"/>
    <w:rsid w:val="008F6DA0"/>
    <w:rsid w:val="008F7357"/>
    <w:rsid w:val="008F7F50"/>
    <w:rsid w:val="009019DA"/>
    <w:rsid w:val="009019FC"/>
    <w:rsid w:val="0090247A"/>
    <w:rsid w:val="0090260F"/>
    <w:rsid w:val="00905A36"/>
    <w:rsid w:val="00907838"/>
    <w:rsid w:val="0091058A"/>
    <w:rsid w:val="00911E0A"/>
    <w:rsid w:val="009143FF"/>
    <w:rsid w:val="00914F5B"/>
    <w:rsid w:val="009157C5"/>
    <w:rsid w:val="00916F10"/>
    <w:rsid w:val="00917881"/>
    <w:rsid w:val="00917DD3"/>
    <w:rsid w:val="009203A3"/>
    <w:rsid w:val="00920E39"/>
    <w:rsid w:val="0092152F"/>
    <w:rsid w:val="00921753"/>
    <w:rsid w:val="00922E62"/>
    <w:rsid w:val="00923F02"/>
    <w:rsid w:val="00926910"/>
    <w:rsid w:val="00926970"/>
    <w:rsid w:val="00927931"/>
    <w:rsid w:val="00931263"/>
    <w:rsid w:val="00932F18"/>
    <w:rsid w:val="00933952"/>
    <w:rsid w:val="009339DD"/>
    <w:rsid w:val="009350E3"/>
    <w:rsid w:val="00935802"/>
    <w:rsid w:val="0093627E"/>
    <w:rsid w:val="00936B3B"/>
    <w:rsid w:val="00936FEB"/>
    <w:rsid w:val="009375F4"/>
    <w:rsid w:val="00937A3D"/>
    <w:rsid w:val="009407B2"/>
    <w:rsid w:val="009426B9"/>
    <w:rsid w:val="00945F45"/>
    <w:rsid w:val="00946FDD"/>
    <w:rsid w:val="009539C5"/>
    <w:rsid w:val="00953AEC"/>
    <w:rsid w:val="00954369"/>
    <w:rsid w:val="00954544"/>
    <w:rsid w:val="00954714"/>
    <w:rsid w:val="00955AB6"/>
    <w:rsid w:val="0095693D"/>
    <w:rsid w:val="009575D3"/>
    <w:rsid w:val="00957666"/>
    <w:rsid w:val="00960182"/>
    <w:rsid w:val="00960D1F"/>
    <w:rsid w:val="009613D9"/>
    <w:rsid w:val="00961F2C"/>
    <w:rsid w:val="00962422"/>
    <w:rsid w:val="0096278F"/>
    <w:rsid w:val="00963180"/>
    <w:rsid w:val="00963329"/>
    <w:rsid w:val="0096342A"/>
    <w:rsid w:val="00963748"/>
    <w:rsid w:val="0096575E"/>
    <w:rsid w:val="00966609"/>
    <w:rsid w:val="00966E9D"/>
    <w:rsid w:val="00967D3B"/>
    <w:rsid w:val="00970EDD"/>
    <w:rsid w:val="00971AF7"/>
    <w:rsid w:val="0097249D"/>
    <w:rsid w:val="00973125"/>
    <w:rsid w:val="009732F2"/>
    <w:rsid w:val="009742C5"/>
    <w:rsid w:val="009744EE"/>
    <w:rsid w:val="00981D5C"/>
    <w:rsid w:val="00982613"/>
    <w:rsid w:val="009828EA"/>
    <w:rsid w:val="00982B8D"/>
    <w:rsid w:val="0098451A"/>
    <w:rsid w:val="00984C55"/>
    <w:rsid w:val="0098601F"/>
    <w:rsid w:val="00987190"/>
    <w:rsid w:val="00987B6D"/>
    <w:rsid w:val="009913B8"/>
    <w:rsid w:val="00991B7E"/>
    <w:rsid w:val="00992535"/>
    <w:rsid w:val="009930B1"/>
    <w:rsid w:val="009931FE"/>
    <w:rsid w:val="00993548"/>
    <w:rsid w:val="00993C2A"/>
    <w:rsid w:val="00994E2E"/>
    <w:rsid w:val="009952CE"/>
    <w:rsid w:val="00995FA2"/>
    <w:rsid w:val="0099661B"/>
    <w:rsid w:val="00996E92"/>
    <w:rsid w:val="00997008"/>
    <w:rsid w:val="0099755F"/>
    <w:rsid w:val="0099785C"/>
    <w:rsid w:val="00997C3D"/>
    <w:rsid w:val="009A03A0"/>
    <w:rsid w:val="009A0767"/>
    <w:rsid w:val="009A2328"/>
    <w:rsid w:val="009A24D6"/>
    <w:rsid w:val="009A27BC"/>
    <w:rsid w:val="009A2CF2"/>
    <w:rsid w:val="009A44AB"/>
    <w:rsid w:val="009A4DC6"/>
    <w:rsid w:val="009A58C9"/>
    <w:rsid w:val="009A7092"/>
    <w:rsid w:val="009A7450"/>
    <w:rsid w:val="009A7FDA"/>
    <w:rsid w:val="009B03D6"/>
    <w:rsid w:val="009B0453"/>
    <w:rsid w:val="009B0C16"/>
    <w:rsid w:val="009B0DD9"/>
    <w:rsid w:val="009B126C"/>
    <w:rsid w:val="009B39AC"/>
    <w:rsid w:val="009B4A37"/>
    <w:rsid w:val="009B4E6C"/>
    <w:rsid w:val="009B5682"/>
    <w:rsid w:val="009B6BDF"/>
    <w:rsid w:val="009B779E"/>
    <w:rsid w:val="009B7E60"/>
    <w:rsid w:val="009C2F0F"/>
    <w:rsid w:val="009C2F84"/>
    <w:rsid w:val="009C320F"/>
    <w:rsid w:val="009C3616"/>
    <w:rsid w:val="009C371C"/>
    <w:rsid w:val="009C5D2E"/>
    <w:rsid w:val="009C5E33"/>
    <w:rsid w:val="009C73B0"/>
    <w:rsid w:val="009C7D96"/>
    <w:rsid w:val="009D06AC"/>
    <w:rsid w:val="009D47DC"/>
    <w:rsid w:val="009D49A6"/>
    <w:rsid w:val="009D53CA"/>
    <w:rsid w:val="009D54B5"/>
    <w:rsid w:val="009D5CCC"/>
    <w:rsid w:val="009D61D4"/>
    <w:rsid w:val="009D6E82"/>
    <w:rsid w:val="009D6E90"/>
    <w:rsid w:val="009D73C9"/>
    <w:rsid w:val="009D78BE"/>
    <w:rsid w:val="009E09EA"/>
    <w:rsid w:val="009E0C83"/>
    <w:rsid w:val="009E16C5"/>
    <w:rsid w:val="009E183F"/>
    <w:rsid w:val="009E1BE8"/>
    <w:rsid w:val="009E1C28"/>
    <w:rsid w:val="009E57EA"/>
    <w:rsid w:val="009E5FD3"/>
    <w:rsid w:val="009E7632"/>
    <w:rsid w:val="009E7FDD"/>
    <w:rsid w:val="009F122C"/>
    <w:rsid w:val="009F3290"/>
    <w:rsid w:val="009F3499"/>
    <w:rsid w:val="009F50EC"/>
    <w:rsid w:val="009F5885"/>
    <w:rsid w:val="009F5C25"/>
    <w:rsid w:val="009F6997"/>
    <w:rsid w:val="009F6EB2"/>
    <w:rsid w:val="009F79E7"/>
    <w:rsid w:val="009F7AFF"/>
    <w:rsid w:val="009F7E60"/>
    <w:rsid w:val="00A0067A"/>
    <w:rsid w:val="00A00AC2"/>
    <w:rsid w:val="00A00B09"/>
    <w:rsid w:val="00A01EC8"/>
    <w:rsid w:val="00A05C9D"/>
    <w:rsid w:val="00A07299"/>
    <w:rsid w:val="00A101B1"/>
    <w:rsid w:val="00A10B05"/>
    <w:rsid w:val="00A11D6A"/>
    <w:rsid w:val="00A123CE"/>
    <w:rsid w:val="00A125C9"/>
    <w:rsid w:val="00A13185"/>
    <w:rsid w:val="00A1387C"/>
    <w:rsid w:val="00A13A7D"/>
    <w:rsid w:val="00A20709"/>
    <w:rsid w:val="00A21DCA"/>
    <w:rsid w:val="00A22BD6"/>
    <w:rsid w:val="00A23B27"/>
    <w:rsid w:val="00A24A58"/>
    <w:rsid w:val="00A26BAF"/>
    <w:rsid w:val="00A27FA9"/>
    <w:rsid w:val="00A311E8"/>
    <w:rsid w:val="00A31D8F"/>
    <w:rsid w:val="00A336F5"/>
    <w:rsid w:val="00A33784"/>
    <w:rsid w:val="00A339A9"/>
    <w:rsid w:val="00A355B4"/>
    <w:rsid w:val="00A41502"/>
    <w:rsid w:val="00A41891"/>
    <w:rsid w:val="00A434F6"/>
    <w:rsid w:val="00A435BE"/>
    <w:rsid w:val="00A4493D"/>
    <w:rsid w:val="00A44F39"/>
    <w:rsid w:val="00A45941"/>
    <w:rsid w:val="00A46DEB"/>
    <w:rsid w:val="00A47A2A"/>
    <w:rsid w:val="00A517B9"/>
    <w:rsid w:val="00A51A2F"/>
    <w:rsid w:val="00A51FF2"/>
    <w:rsid w:val="00A5264A"/>
    <w:rsid w:val="00A52CB8"/>
    <w:rsid w:val="00A53330"/>
    <w:rsid w:val="00A56F41"/>
    <w:rsid w:val="00A57581"/>
    <w:rsid w:val="00A61ABD"/>
    <w:rsid w:val="00A63118"/>
    <w:rsid w:val="00A63864"/>
    <w:rsid w:val="00A65417"/>
    <w:rsid w:val="00A6779C"/>
    <w:rsid w:val="00A67988"/>
    <w:rsid w:val="00A70D13"/>
    <w:rsid w:val="00A70D1B"/>
    <w:rsid w:val="00A70E0D"/>
    <w:rsid w:val="00A73020"/>
    <w:rsid w:val="00A73EE9"/>
    <w:rsid w:val="00A74A38"/>
    <w:rsid w:val="00A74BDD"/>
    <w:rsid w:val="00A75A2B"/>
    <w:rsid w:val="00A75E63"/>
    <w:rsid w:val="00A77627"/>
    <w:rsid w:val="00A8092C"/>
    <w:rsid w:val="00A80EA5"/>
    <w:rsid w:val="00A82044"/>
    <w:rsid w:val="00A82252"/>
    <w:rsid w:val="00A84325"/>
    <w:rsid w:val="00A846AC"/>
    <w:rsid w:val="00A85D2C"/>
    <w:rsid w:val="00A8710B"/>
    <w:rsid w:val="00A919C0"/>
    <w:rsid w:val="00A91FD6"/>
    <w:rsid w:val="00A92248"/>
    <w:rsid w:val="00A9269C"/>
    <w:rsid w:val="00A93E14"/>
    <w:rsid w:val="00A94A14"/>
    <w:rsid w:val="00A94B9F"/>
    <w:rsid w:val="00A9566D"/>
    <w:rsid w:val="00AA13EF"/>
    <w:rsid w:val="00AA35D8"/>
    <w:rsid w:val="00AA3802"/>
    <w:rsid w:val="00AA3EBD"/>
    <w:rsid w:val="00AA449A"/>
    <w:rsid w:val="00AA54AA"/>
    <w:rsid w:val="00AA7B2F"/>
    <w:rsid w:val="00AB02CF"/>
    <w:rsid w:val="00AB0F6E"/>
    <w:rsid w:val="00AB131B"/>
    <w:rsid w:val="00AB1812"/>
    <w:rsid w:val="00AB2EC2"/>
    <w:rsid w:val="00AB2F89"/>
    <w:rsid w:val="00AB40BA"/>
    <w:rsid w:val="00AB5BAE"/>
    <w:rsid w:val="00AB63C1"/>
    <w:rsid w:val="00AB66C3"/>
    <w:rsid w:val="00AB7285"/>
    <w:rsid w:val="00AB7417"/>
    <w:rsid w:val="00AC0741"/>
    <w:rsid w:val="00AC2A87"/>
    <w:rsid w:val="00AC3412"/>
    <w:rsid w:val="00AC36CA"/>
    <w:rsid w:val="00AC3DFE"/>
    <w:rsid w:val="00AC406E"/>
    <w:rsid w:val="00AC60F2"/>
    <w:rsid w:val="00AC66F9"/>
    <w:rsid w:val="00AC70C8"/>
    <w:rsid w:val="00AC72AF"/>
    <w:rsid w:val="00AC76CB"/>
    <w:rsid w:val="00AD00DB"/>
    <w:rsid w:val="00AD1360"/>
    <w:rsid w:val="00AD18B7"/>
    <w:rsid w:val="00AD2292"/>
    <w:rsid w:val="00AD2EAC"/>
    <w:rsid w:val="00AD3283"/>
    <w:rsid w:val="00AD381C"/>
    <w:rsid w:val="00AD4198"/>
    <w:rsid w:val="00AD665A"/>
    <w:rsid w:val="00AD6AC2"/>
    <w:rsid w:val="00AE00C4"/>
    <w:rsid w:val="00AE0527"/>
    <w:rsid w:val="00AE15CB"/>
    <w:rsid w:val="00AE1646"/>
    <w:rsid w:val="00AE1C78"/>
    <w:rsid w:val="00AE2B57"/>
    <w:rsid w:val="00AE419A"/>
    <w:rsid w:val="00AE5451"/>
    <w:rsid w:val="00AE5D5C"/>
    <w:rsid w:val="00AE612B"/>
    <w:rsid w:val="00AE6426"/>
    <w:rsid w:val="00AF056F"/>
    <w:rsid w:val="00AF1601"/>
    <w:rsid w:val="00AF238A"/>
    <w:rsid w:val="00AF252F"/>
    <w:rsid w:val="00AF2D88"/>
    <w:rsid w:val="00AF3C14"/>
    <w:rsid w:val="00AF495E"/>
    <w:rsid w:val="00AF5477"/>
    <w:rsid w:val="00AF57D3"/>
    <w:rsid w:val="00AF5A33"/>
    <w:rsid w:val="00B00279"/>
    <w:rsid w:val="00B0038B"/>
    <w:rsid w:val="00B016F5"/>
    <w:rsid w:val="00B01817"/>
    <w:rsid w:val="00B02ADD"/>
    <w:rsid w:val="00B03D73"/>
    <w:rsid w:val="00B05E33"/>
    <w:rsid w:val="00B067F2"/>
    <w:rsid w:val="00B073A4"/>
    <w:rsid w:val="00B074CC"/>
    <w:rsid w:val="00B11236"/>
    <w:rsid w:val="00B11336"/>
    <w:rsid w:val="00B11E30"/>
    <w:rsid w:val="00B1210D"/>
    <w:rsid w:val="00B13164"/>
    <w:rsid w:val="00B14433"/>
    <w:rsid w:val="00B1448F"/>
    <w:rsid w:val="00B15CB5"/>
    <w:rsid w:val="00B16CE5"/>
    <w:rsid w:val="00B16F72"/>
    <w:rsid w:val="00B1793D"/>
    <w:rsid w:val="00B179DF"/>
    <w:rsid w:val="00B203D8"/>
    <w:rsid w:val="00B219E2"/>
    <w:rsid w:val="00B23538"/>
    <w:rsid w:val="00B23C06"/>
    <w:rsid w:val="00B26238"/>
    <w:rsid w:val="00B26C63"/>
    <w:rsid w:val="00B2720E"/>
    <w:rsid w:val="00B27624"/>
    <w:rsid w:val="00B315B3"/>
    <w:rsid w:val="00B32ECD"/>
    <w:rsid w:val="00B33A28"/>
    <w:rsid w:val="00B33CD0"/>
    <w:rsid w:val="00B34C33"/>
    <w:rsid w:val="00B351F6"/>
    <w:rsid w:val="00B358BD"/>
    <w:rsid w:val="00B379B2"/>
    <w:rsid w:val="00B4197F"/>
    <w:rsid w:val="00B41B1A"/>
    <w:rsid w:val="00B41BDB"/>
    <w:rsid w:val="00B435A9"/>
    <w:rsid w:val="00B43DA3"/>
    <w:rsid w:val="00B44912"/>
    <w:rsid w:val="00B44E85"/>
    <w:rsid w:val="00B452D0"/>
    <w:rsid w:val="00B45850"/>
    <w:rsid w:val="00B469CD"/>
    <w:rsid w:val="00B47611"/>
    <w:rsid w:val="00B47E35"/>
    <w:rsid w:val="00B51517"/>
    <w:rsid w:val="00B55971"/>
    <w:rsid w:val="00B57160"/>
    <w:rsid w:val="00B57920"/>
    <w:rsid w:val="00B60226"/>
    <w:rsid w:val="00B6178C"/>
    <w:rsid w:val="00B61FAC"/>
    <w:rsid w:val="00B621EC"/>
    <w:rsid w:val="00B643FD"/>
    <w:rsid w:val="00B651C4"/>
    <w:rsid w:val="00B659F7"/>
    <w:rsid w:val="00B66804"/>
    <w:rsid w:val="00B66EDE"/>
    <w:rsid w:val="00B7091B"/>
    <w:rsid w:val="00B71329"/>
    <w:rsid w:val="00B7166F"/>
    <w:rsid w:val="00B73599"/>
    <w:rsid w:val="00B73630"/>
    <w:rsid w:val="00B743DC"/>
    <w:rsid w:val="00B7605E"/>
    <w:rsid w:val="00B7616C"/>
    <w:rsid w:val="00B84B69"/>
    <w:rsid w:val="00B84DAF"/>
    <w:rsid w:val="00B85203"/>
    <w:rsid w:val="00B8579E"/>
    <w:rsid w:val="00B857E2"/>
    <w:rsid w:val="00B85E83"/>
    <w:rsid w:val="00B869AC"/>
    <w:rsid w:val="00B905C3"/>
    <w:rsid w:val="00B91AF5"/>
    <w:rsid w:val="00B933DB"/>
    <w:rsid w:val="00B94777"/>
    <w:rsid w:val="00B94DEC"/>
    <w:rsid w:val="00B94EDD"/>
    <w:rsid w:val="00B95A84"/>
    <w:rsid w:val="00B969B7"/>
    <w:rsid w:val="00B96F18"/>
    <w:rsid w:val="00BA1ADF"/>
    <w:rsid w:val="00BA268B"/>
    <w:rsid w:val="00BA3770"/>
    <w:rsid w:val="00BA4CE0"/>
    <w:rsid w:val="00BA5134"/>
    <w:rsid w:val="00BA7863"/>
    <w:rsid w:val="00BB237B"/>
    <w:rsid w:val="00BB2ACE"/>
    <w:rsid w:val="00BB307A"/>
    <w:rsid w:val="00BB371C"/>
    <w:rsid w:val="00BB3DC6"/>
    <w:rsid w:val="00BB6219"/>
    <w:rsid w:val="00BB65F0"/>
    <w:rsid w:val="00BB66EC"/>
    <w:rsid w:val="00BB6E09"/>
    <w:rsid w:val="00BB7279"/>
    <w:rsid w:val="00BC24E1"/>
    <w:rsid w:val="00BC38CC"/>
    <w:rsid w:val="00BC3A03"/>
    <w:rsid w:val="00BC3B63"/>
    <w:rsid w:val="00BC4AA1"/>
    <w:rsid w:val="00BC5D99"/>
    <w:rsid w:val="00BC7B6F"/>
    <w:rsid w:val="00BC7E3D"/>
    <w:rsid w:val="00BD0465"/>
    <w:rsid w:val="00BD0523"/>
    <w:rsid w:val="00BD10AA"/>
    <w:rsid w:val="00BD14B2"/>
    <w:rsid w:val="00BD19C0"/>
    <w:rsid w:val="00BD1FDB"/>
    <w:rsid w:val="00BD207B"/>
    <w:rsid w:val="00BD5424"/>
    <w:rsid w:val="00BD61C6"/>
    <w:rsid w:val="00BD61FF"/>
    <w:rsid w:val="00BD63A7"/>
    <w:rsid w:val="00BE06DD"/>
    <w:rsid w:val="00BE131D"/>
    <w:rsid w:val="00BE1C43"/>
    <w:rsid w:val="00BE4B71"/>
    <w:rsid w:val="00BE5857"/>
    <w:rsid w:val="00BE5CEC"/>
    <w:rsid w:val="00BE68D9"/>
    <w:rsid w:val="00BE70D4"/>
    <w:rsid w:val="00BE7769"/>
    <w:rsid w:val="00BE7F6F"/>
    <w:rsid w:val="00BE7FEE"/>
    <w:rsid w:val="00BF3281"/>
    <w:rsid w:val="00BF39DB"/>
    <w:rsid w:val="00BF6156"/>
    <w:rsid w:val="00C01B50"/>
    <w:rsid w:val="00C027EF"/>
    <w:rsid w:val="00C0357C"/>
    <w:rsid w:val="00C03CAC"/>
    <w:rsid w:val="00C06FD6"/>
    <w:rsid w:val="00C10027"/>
    <w:rsid w:val="00C1069D"/>
    <w:rsid w:val="00C11782"/>
    <w:rsid w:val="00C11B87"/>
    <w:rsid w:val="00C12722"/>
    <w:rsid w:val="00C12952"/>
    <w:rsid w:val="00C1308F"/>
    <w:rsid w:val="00C1322B"/>
    <w:rsid w:val="00C14AE9"/>
    <w:rsid w:val="00C14F24"/>
    <w:rsid w:val="00C17E0D"/>
    <w:rsid w:val="00C2039C"/>
    <w:rsid w:val="00C20427"/>
    <w:rsid w:val="00C20A06"/>
    <w:rsid w:val="00C20F5C"/>
    <w:rsid w:val="00C20FB5"/>
    <w:rsid w:val="00C217D7"/>
    <w:rsid w:val="00C22A6F"/>
    <w:rsid w:val="00C2315B"/>
    <w:rsid w:val="00C24C8F"/>
    <w:rsid w:val="00C26BCD"/>
    <w:rsid w:val="00C26CF0"/>
    <w:rsid w:val="00C30444"/>
    <w:rsid w:val="00C31280"/>
    <w:rsid w:val="00C3179A"/>
    <w:rsid w:val="00C31DDF"/>
    <w:rsid w:val="00C32074"/>
    <w:rsid w:val="00C33323"/>
    <w:rsid w:val="00C33B0E"/>
    <w:rsid w:val="00C33B48"/>
    <w:rsid w:val="00C34251"/>
    <w:rsid w:val="00C361EB"/>
    <w:rsid w:val="00C36E8E"/>
    <w:rsid w:val="00C3797E"/>
    <w:rsid w:val="00C40F75"/>
    <w:rsid w:val="00C4121F"/>
    <w:rsid w:val="00C421ED"/>
    <w:rsid w:val="00C42E3C"/>
    <w:rsid w:val="00C43109"/>
    <w:rsid w:val="00C4334F"/>
    <w:rsid w:val="00C43534"/>
    <w:rsid w:val="00C4377D"/>
    <w:rsid w:val="00C440C5"/>
    <w:rsid w:val="00C46515"/>
    <w:rsid w:val="00C501DE"/>
    <w:rsid w:val="00C505B1"/>
    <w:rsid w:val="00C50E79"/>
    <w:rsid w:val="00C5118E"/>
    <w:rsid w:val="00C51B11"/>
    <w:rsid w:val="00C51E3B"/>
    <w:rsid w:val="00C53212"/>
    <w:rsid w:val="00C53856"/>
    <w:rsid w:val="00C53B40"/>
    <w:rsid w:val="00C55400"/>
    <w:rsid w:val="00C55A5E"/>
    <w:rsid w:val="00C55E3B"/>
    <w:rsid w:val="00C56361"/>
    <w:rsid w:val="00C62DDA"/>
    <w:rsid w:val="00C64F63"/>
    <w:rsid w:val="00C65123"/>
    <w:rsid w:val="00C65E45"/>
    <w:rsid w:val="00C67E03"/>
    <w:rsid w:val="00C71B15"/>
    <w:rsid w:val="00C73923"/>
    <w:rsid w:val="00C73ACC"/>
    <w:rsid w:val="00C74427"/>
    <w:rsid w:val="00C764C1"/>
    <w:rsid w:val="00C7769D"/>
    <w:rsid w:val="00C80342"/>
    <w:rsid w:val="00C811FB"/>
    <w:rsid w:val="00C8144B"/>
    <w:rsid w:val="00C81998"/>
    <w:rsid w:val="00C81BCE"/>
    <w:rsid w:val="00C824F6"/>
    <w:rsid w:val="00C83A7C"/>
    <w:rsid w:val="00C83D80"/>
    <w:rsid w:val="00C85107"/>
    <w:rsid w:val="00C85A7C"/>
    <w:rsid w:val="00C87A2D"/>
    <w:rsid w:val="00C87D93"/>
    <w:rsid w:val="00C91EC5"/>
    <w:rsid w:val="00C91F56"/>
    <w:rsid w:val="00C921A1"/>
    <w:rsid w:val="00C92674"/>
    <w:rsid w:val="00C92B61"/>
    <w:rsid w:val="00C93FF3"/>
    <w:rsid w:val="00C94001"/>
    <w:rsid w:val="00C95996"/>
    <w:rsid w:val="00C961D1"/>
    <w:rsid w:val="00C975E5"/>
    <w:rsid w:val="00C97C95"/>
    <w:rsid w:val="00CA012E"/>
    <w:rsid w:val="00CA0876"/>
    <w:rsid w:val="00CA12D6"/>
    <w:rsid w:val="00CA1975"/>
    <w:rsid w:val="00CA1DCA"/>
    <w:rsid w:val="00CA2D77"/>
    <w:rsid w:val="00CA2FEE"/>
    <w:rsid w:val="00CA3F34"/>
    <w:rsid w:val="00CA42DF"/>
    <w:rsid w:val="00CA473F"/>
    <w:rsid w:val="00CA6AF2"/>
    <w:rsid w:val="00CB0594"/>
    <w:rsid w:val="00CB24A3"/>
    <w:rsid w:val="00CB35D8"/>
    <w:rsid w:val="00CB4003"/>
    <w:rsid w:val="00CB439A"/>
    <w:rsid w:val="00CB442F"/>
    <w:rsid w:val="00CB4AF5"/>
    <w:rsid w:val="00CB5594"/>
    <w:rsid w:val="00CB682B"/>
    <w:rsid w:val="00CB6CE7"/>
    <w:rsid w:val="00CB6DFA"/>
    <w:rsid w:val="00CC2F9C"/>
    <w:rsid w:val="00CC30F4"/>
    <w:rsid w:val="00CC3212"/>
    <w:rsid w:val="00CC36B3"/>
    <w:rsid w:val="00CC4022"/>
    <w:rsid w:val="00CC4493"/>
    <w:rsid w:val="00CC4BFB"/>
    <w:rsid w:val="00CC5797"/>
    <w:rsid w:val="00CC7641"/>
    <w:rsid w:val="00CD0317"/>
    <w:rsid w:val="00CD1D70"/>
    <w:rsid w:val="00CD20A4"/>
    <w:rsid w:val="00CD29D4"/>
    <w:rsid w:val="00CD2ACB"/>
    <w:rsid w:val="00CD5901"/>
    <w:rsid w:val="00CD5CFD"/>
    <w:rsid w:val="00CD6730"/>
    <w:rsid w:val="00CD7740"/>
    <w:rsid w:val="00CE0C02"/>
    <w:rsid w:val="00CE1941"/>
    <w:rsid w:val="00CE24D6"/>
    <w:rsid w:val="00CE2DC1"/>
    <w:rsid w:val="00CE3441"/>
    <w:rsid w:val="00CE66B4"/>
    <w:rsid w:val="00CE709D"/>
    <w:rsid w:val="00CE7A43"/>
    <w:rsid w:val="00CF0D9F"/>
    <w:rsid w:val="00CF1801"/>
    <w:rsid w:val="00CF4800"/>
    <w:rsid w:val="00CF64D9"/>
    <w:rsid w:val="00CF7386"/>
    <w:rsid w:val="00CF799D"/>
    <w:rsid w:val="00D009AA"/>
    <w:rsid w:val="00D03AAA"/>
    <w:rsid w:val="00D05A03"/>
    <w:rsid w:val="00D065A5"/>
    <w:rsid w:val="00D07C10"/>
    <w:rsid w:val="00D1094B"/>
    <w:rsid w:val="00D11254"/>
    <w:rsid w:val="00D11D4C"/>
    <w:rsid w:val="00D13E91"/>
    <w:rsid w:val="00D15CD9"/>
    <w:rsid w:val="00D20491"/>
    <w:rsid w:val="00D20ACC"/>
    <w:rsid w:val="00D20DF5"/>
    <w:rsid w:val="00D22927"/>
    <w:rsid w:val="00D231F6"/>
    <w:rsid w:val="00D24718"/>
    <w:rsid w:val="00D24913"/>
    <w:rsid w:val="00D24C2D"/>
    <w:rsid w:val="00D24D12"/>
    <w:rsid w:val="00D24E76"/>
    <w:rsid w:val="00D25498"/>
    <w:rsid w:val="00D2660E"/>
    <w:rsid w:val="00D268CD"/>
    <w:rsid w:val="00D26CA6"/>
    <w:rsid w:val="00D26E4A"/>
    <w:rsid w:val="00D27E35"/>
    <w:rsid w:val="00D30683"/>
    <w:rsid w:val="00D32FA5"/>
    <w:rsid w:val="00D33ECC"/>
    <w:rsid w:val="00D3446F"/>
    <w:rsid w:val="00D351AE"/>
    <w:rsid w:val="00D355BB"/>
    <w:rsid w:val="00D36FDD"/>
    <w:rsid w:val="00D37D9E"/>
    <w:rsid w:val="00D37EA6"/>
    <w:rsid w:val="00D4046F"/>
    <w:rsid w:val="00D40D1D"/>
    <w:rsid w:val="00D427A5"/>
    <w:rsid w:val="00D43601"/>
    <w:rsid w:val="00D4656C"/>
    <w:rsid w:val="00D4713D"/>
    <w:rsid w:val="00D47186"/>
    <w:rsid w:val="00D47399"/>
    <w:rsid w:val="00D47753"/>
    <w:rsid w:val="00D47DA9"/>
    <w:rsid w:val="00D50095"/>
    <w:rsid w:val="00D505D2"/>
    <w:rsid w:val="00D50DFE"/>
    <w:rsid w:val="00D51A35"/>
    <w:rsid w:val="00D52DCE"/>
    <w:rsid w:val="00D532D5"/>
    <w:rsid w:val="00D53C18"/>
    <w:rsid w:val="00D53E98"/>
    <w:rsid w:val="00D54B7A"/>
    <w:rsid w:val="00D55B29"/>
    <w:rsid w:val="00D56F3E"/>
    <w:rsid w:val="00D6055F"/>
    <w:rsid w:val="00D60906"/>
    <w:rsid w:val="00D60ED5"/>
    <w:rsid w:val="00D61F24"/>
    <w:rsid w:val="00D62A58"/>
    <w:rsid w:val="00D6577A"/>
    <w:rsid w:val="00D66071"/>
    <w:rsid w:val="00D67ECC"/>
    <w:rsid w:val="00D702D1"/>
    <w:rsid w:val="00D710CE"/>
    <w:rsid w:val="00D71B01"/>
    <w:rsid w:val="00D72754"/>
    <w:rsid w:val="00D72BE3"/>
    <w:rsid w:val="00D72BFC"/>
    <w:rsid w:val="00D72BFE"/>
    <w:rsid w:val="00D7378F"/>
    <w:rsid w:val="00D73966"/>
    <w:rsid w:val="00D74645"/>
    <w:rsid w:val="00D74C46"/>
    <w:rsid w:val="00D80896"/>
    <w:rsid w:val="00D811D7"/>
    <w:rsid w:val="00D814BE"/>
    <w:rsid w:val="00D81AF7"/>
    <w:rsid w:val="00D823FE"/>
    <w:rsid w:val="00D83E58"/>
    <w:rsid w:val="00D84574"/>
    <w:rsid w:val="00D86964"/>
    <w:rsid w:val="00D912C9"/>
    <w:rsid w:val="00D922C4"/>
    <w:rsid w:val="00D92461"/>
    <w:rsid w:val="00D9294F"/>
    <w:rsid w:val="00D955F1"/>
    <w:rsid w:val="00D96461"/>
    <w:rsid w:val="00D96B83"/>
    <w:rsid w:val="00D97B96"/>
    <w:rsid w:val="00DA0F9D"/>
    <w:rsid w:val="00DA1574"/>
    <w:rsid w:val="00DA157F"/>
    <w:rsid w:val="00DA1AB4"/>
    <w:rsid w:val="00DA48DA"/>
    <w:rsid w:val="00DA5EB2"/>
    <w:rsid w:val="00DA6DE5"/>
    <w:rsid w:val="00DA7814"/>
    <w:rsid w:val="00DA7A37"/>
    <w:rsid w:val="00DB07A6"/>
    <w:rsid w:val="00DB19B6"/>
    <w:rsid w:val="00DB1FCB"/>
    <w:rsid w:val="00DB30E8"/>
    <w:rsid w:val="00DB3A8C"/>
    <w:rsid w:val="00DB476F"/>
    <w:rsid w:val="00DB4D50"/>
    <w:rsid w:val="00DB4E54"/>
    <w:rsid w:val="00DB7228"/>
    <w:rsid w:val="00DC1C90"/>
    <w:rsid w:val="00DC28BC"/>
    <w:rsid w:val="00DC2C27"/>
    <w:rsid w:val="00DC36C1"/>
    <w:rsid w:val="00DC39C7"/>
    <w:rsid w:val="00DC446A"/>
    <w:rsid w:val="00DC537E"/>
    <w:rsid w:val="00DC6271"/>
    <w:rsid w:val="00DD174B"/>
    <w:rsid w:val="00DD1DB8"/>
    <w:rsid w:val="00DD4167"/>
    <w:rsid w:val="00DD4AEC"/>
    <w:rsid w:val="00DD5194"/>
    <w:rsid w:val="00DD5304"/>
    <w:rsid w:val="00DD53E2"/>
    <w:rsid w:val="00DD68E7"/>
    <w:rsid w:val="00DD70F1"/>
    <w:rsid w:val="00DE1455"/>
    <w:rsid w:val="00DE3391"/>
    <w:rsid w:val="00DE463C"/>
    <w:rsid w:val="00DE5131"/>
    <w:rsid w:val="00DE5D25"/>
    <w:rsid w:val="00DE6E3E"/>
    <w:rsid w:val="00DF014D"/>
    <w:rsid w:val="00DF19C4"/>
    <w:rsid w:val="00DF3146"/>
    <w:rsid w:val="00DF3FD1"/>
    <w:rsid w:val="00DF42D7"/>
    <w:rsid w:val="00DF4BD4"/>
    <w:rsid w:val="00DF52FA"/>
    <w:rsid w:val="00DF615A"/>
    <w:rsid w:val="00DF6980"/>
    <w:rsid w:val="00DF718B"/>
    <w:rsid w:val="00DF7FF8"/>
    <w:rsid w:val="00E014BD"/>
    <w:rsid w:val="00E01938"/>
    <w:rsid w:val="00E01CD7"/>
    <w:rsid w:val="00E03A4F"/>
    <w:rsid w:val="00E03CBA"/>
    <w:rsid w:val="00E03FE9"/>
    <w:rsid w:val="00E04D7B"/>
    <w:rsid w:val="00E0520D"/>
    <w:rsid w:val="00E05464"/>
    <w:rsid w:val="00E054F9"/>
    <w:rsid w:val="00E05C10"/>
    <w:rsid w:val="00E05C27"/>
    <w:rsid w:val="00E064E3"/>
    <w:rsid w:val="00E0655B"/>
    <w:rsid w:val="00E0674E"/>
    <w:rsid w:val="00E1037D"/>
    <w:rsid w:val="00E10983"/>
    <w:rsid w:val="00E11087"/>
    <w:rsid w:val="00E127D1"/>
    <w:rsid w:val="00E12DC4"/>
    <w:rsid w:val="00E16851"/>
    <w:rsid w:val="00E168AC"/>
    <w:rsid w:val="00E174E0"/>
    <w:rsid w:val="00E2171F"/>
    <w:rsid w:val="00E21D4A"/>
    <w:rsid w:val="00E222B6"/>
    <w:rsid w:val="00E247BC"/>
    <w:rsid w:val="00E24FC6"/>
    <w:rsid w:val="00E25125"/>
    <w:rsid w:val="00E25289"/>
    <w:rsid w:val="00E25731"/>
    <w:rsid w:val="00E26787"/>
    <w:rsid w:val="00E26A57"/>
    <w:rsid w:val="00E30388"/>
    <w:rsid w:val="00E30DC6"/>
    <w:rsid w:val="00E30E5F"/>
    <w:rsid w:val="00E30FB6"/>
    <w:rsid w:val="00E316BA"/>
    <w:rsid w:val="00E32DDA"/>
    <w:rsid w:val="00E34398"/>
    <w:rsid w:val="00E3520F"/>
    <w:rsid w:val="00E35829"/>
    <w:rsid w:val="00E35E50"/>
    <w:rsid w:val="00E366F0"/>
    <w:rsid w:val="00E369A2"/>
    <w:rsid w:val="00E36F8C"/>
    <w:rsid w:val="00E3724B"/>
    <w:rsid w:val="00E40BE2"/>
    <w:rsid w:val="00E4283A"/>
    <w:rsid w:val="00E42D7E"/>
    <w:rsid w:val="00E43204"/>
    <w:rsid w:val="00E44D04"/>
    <w:rsid w:val="00E4630E"/>
    <w:rsid w:val="00E474A4"/>
    <w:rsid w:val="00E47837"/>
    <w:rsid w:val="00E50178"/>
    <w:rsid w:val="00E50DD9"/>
    <w:rsid w:val="00E511EB"/>
    <w:rsid w:val="00E51BAD"/>
    <w:rsid w:val="00E53150"/>
    <w:rsid w:val="00E55DB0"/>
    <w:rsid w:val="00E56E66"/>
    <w:rsid w:val="00E6026F"/>
    <w:rsid w:val="00E61667"/>
    <w:rsid w:val="00E6257D"/>
    <w:rsid w:val="00E62AB0"/>
    <w:rsid w:val="00E635EF"/>
    <w:rsid w:val="00E643E3"/>
    <w:rsid w:val="00E649F8"/>
    <w:rsid w:val="00E66260"/>
    <w:rsid w:val="00E6688A"/>
    <w:rsid w:val="00E66F81"/>
    <w:rsid w:val="00E6751F"/>
    <w:rsid w:val="00E679B0"/>
    <w:rsid w:val="00E701F6"/>
    <w:rsid w:val="00E70757"/>
    <w:rsid w:val="00E745AD"/>
    <w:rsid w:val="00E76210"/>
    <w:rsid w:val="00E76BD6"/>
    <w:rsid w:val="00E76CEB"/>
    <w:rsid w:val="00E81CDF"/>
    <w:rsid w:val="00E81F59"/>
    <w:rsid w:val="00E853D0"/>
    <w:rsid w:val="00E8556A"/>
    <w:rsid w:val="00E879CB"/>
    <w:rsid w:val="00E90685"/>
    <w:rsid w:val="00E9185F"/>
    <w:rsid w:val="00E9378A"/>
    <w:rsid w:val="00E9521B"/>
    <w:rsid w:val="00E96F52"/>
    <w:rsid w:val="00EA00F6"/>
    <w:rsid w:val="00EA166C"/>
    <w:rsid w:val="00EA26FA"/>
    <w:rsid w:val="00EA4FC2"/>
    <w:rsid w:val="00EA5534"/>
    <w:rsid w:val="00EA72E7"/>
    <w:rsid w:val="00EA7310"/>
    <w:rsid w:val="00EA781E"/>
    <w:rsid w:val="00EB0854"/>
    <w:rsid w:val="00EB0DDF"/>
    <w:rsid w:val="00EB1466"/>
    <w:rsid w:val="00EB2072"/>
    <w:rsid w:val="00EB217D"/>
    <w:rsid w:val="00EB252C"/>
    <w:rsid w:val="00EB32FF"/>
    <w:rsid w:val="00EB4A31"/>
    <w:rsid w:val="00EB5605"/>
    <w:rsid w:val="00EB56F9"/>
    <w:rsid w:val="00EB5861"/>
    <w:rsid w:val="00EB5F4C"/>
    <w:rsid w:val="00EB6652"/>
    <w:rsid w:val="00EB6DA7"/>
    <w:rsid w:val="00EB78C4"/>
    <w:rsid w:val="00EB7B21"/>
    <w:rsid w:val="00EC02D8"/>
    <w:rsid w:val="00EC09B5"/>
    <w:rsid w:val="00EC10AF"/>
    <w:rsid w:val="00EC1527"/>
    <w:rsid w:val="00EC2028"/>
    <w:rsid w:val="00EC2F8F"/>
    <w:rsid w:val="00EC71C4"/>
    <w:rsid w:val="00ED00B2"/>
    <w:rsid w:val="00ED02AE"/>
    <w:rsid w:val="00ED2C8F"/>
    <w:rsid w:val="00ED30E4"/>
    <w:rsid w:val="00ED4AB7"/>
    <w:rsid w:val="00ED68EE"/>
    <w:rsid w:val="00ED6A0D"/>
    <w:rsid w:val="00EE0FDA"/>
    <w:rsid w:val="00EE11BA"/>
    <w:rsid w:val="00EE19C0"/>
    <w:rsid w:val="00EE1C8F"/>
    <w:rsid w:val="00EE37CC"/>
    <w:rsid w:val="00EE4A8A"/>
    <w:rsid w:val="00EE5768"/>
    <w:rsid w:val="00EE6576"/>
    <w:rsid w:val="00EE658A"/>
    <w:rsid w:val="00EE6872"/>
    <w:rsid w:val="00EE7644"/>
    <w:rsid w:val="00EE7B80"/>
    <w:rsid w:val="00EE7D79"/>
    <w:rsid w:val="00EF10F7"/>
    <w:rsid w:val="00EF2028"/>
    <w:rsid w:val="00EF2381"/>
    <w:rsid w:val="00EF2C62"/>
    <w:rsid w:val="00EF4DDD"/>
    <w:rsid w:val="00EF66BD"/>
    <w:rsid w:val="00EF6CB6"/>
    <w:rsid w:val="00F021AD"/>
    <w:rsid w:val="00F02247"/>
    <w:rsid w:val="00F0372E"/>
    <w:rsid w:val="00F05010"/>
    <w:rsid w:val="00F057A3"/>
    <w:rsid w:val="00F05C8A"/>
    <w:rsid w:val="00F075A0"/>
    <w:rsid w:val="00F117D0"/>
    <w:rsid w:val="00F12C5C"/>
    <w:rsid w:val="00F143F3"/>
    <w:rsid w:val="00F14FD9"/>
    <w:rsid w:val="00F1560F"/>
    <w:rsid w:val="00F164F6"/>
    <w:rsid w:val="00F16789"/>
    <w:rsid w:val="00F16860"/>
    <w:rsid w:val="00F177CF"/>
    <w:rsid w:val="00F2178A"/>
    <w:rsid w:val="00F23371"/>
    <w:rsid w:val="00F24CF8"/>
    <w:rsid w:val="00F2516A"/>
    <w:rsid w:val="00F2665E"/>
    <w:rsid w:val="00F269D5"/>
    <w:rsid w:val="00F26E87"/>
    <w:rsid w:val="00F278AB"/>
    <w:rsid w:val="00F32E83"/>
    <w:rsid w:val="00F3370F"/>
    <w:rsid w:val="00F354CF"/>
    <w:rsid w:val="00F35D6A"/>
    <w:rsid w:val="00F36084"/>
    <w:rsid w:val="00F378E6"/>
    <w:rsid w:val="00F40490"/>
    <w:rsid w:val="00F4148F"/>
    <w:rsid w:val="00F422D6"/>
    <w:rsid w:val="00F427FB"/>
    <w:rsid w:val="00F42AD7"/>
    <w:rsid w:val="00F42EE9"/>
    <w:rsid w:val="00F45AF2"/>
    <w:rsid w:val="00F45D07"/>
    <w:rsid w:val="00F50B5F"/>
    <w:rsid w:val="00F51A8A"/>
    <w:rsid w:val="00F52349"/>
    <w:rsid w:val="00F553AA"/>
    <w:rsid w:val="00F56B0B"/>
    <w:rsid w:val="00F5718B"/>
    <w:rsid w:val="00F6234C"/>
    <w:rsid w:val="00F629E0"/>
    <w:rsid w:val="00F636CB"/>
    <w:rsid w:val="00F63AB6"/>
    <w:rsid w:val="00F6611D"/>
    <w:rsid w:val="00F675FB"/>
    <w:rsid w:val="00F678A8"/>
    <w:rsid w:val="00F67DB2"/>
    <w:rsid w:val="00F70C10"/>
    <w:rsid w:val="00F717A9"/>
    <w:rsid w:val="00F72E1A"/>
    <w:rsid w:val="00F72F8B"/>
    <w:rsid w:val="00F7318F"/>
    <w:rsid w:val="00F741D9"/>
    <w:rsid w:val="00F751FB"/>
    <w:rsid w:val="00F75FCD"/>
    <w:rsid w:val="00F767A4"/>
    <w:rsid w:val="00F7764C"/>
    <w:rsid w:val="00F778E5"/>
    <w:rsid w:val="00F77B3E"/>
    <w:rsid w:val="00F81808"/>
    <w:rsid w:val="00F8182F"/>
    <w:rsid w:val="00F821A3"/>
    <w:rsid w:val="00F82C6F"/>
    <w:rsid w:val="00F830A8"/>
    <w:rsid w:val="00F84A20"/>
    <w:rsid w:val="00F8653B"/>
    <w:rsid w:val="00F86E70"/>
    <w:rsid w:val="00F9050B"/>
    <w:rsid w:val="00F91CF4"/>
    <w:rsid w:val="00F91E5F"/>
    <w:rsid w:val="00F93125"/>
    <w:rsid w:val="00F9426F"/>
    <w:rsid w:val="00F953B1"/>
    <w:rsid w:val="00F96183"/>
    <w:rsid w:val="00F96493"/>
    <w:rsid w:val="00F96C00"/>
    <w:rsid w:val="00F96D00"/>
    <w:rsid w:val="00F96ED4"/>
    <w:rsid w:val="00F970EF"/>
    <w:rsid w:val="00F975D7"/>
    <w:rsid w:val="00FA07C7"/>
    <w:rsid w:val="00FA0A1D"/>
    <w:rsid w:val="00FA0EA5"/>
    <w:rsid w:val="00FA12D0"/>
    <w:rsid w:val="00FA14B4"/>
    <w:rsid w:val="00FA1EA3"/>
    <w:rsid w:val="00FA2631"/>
    <w:rsid w:val="00FA2EB4"/>
    <w:rsid w:val="00FA48CE"/>
    <w:rsid w:val="00FA50E6"/>
    <w:rsid w:val="00FA6EDF"/>
    <w:rsid w:val="00FA77C8"/>
    <w:rsid w:val="00FA7FA5"/>
    <w:rsid w:val="00FB0D56"/>
    <w:rsid w:val="00FB1CEB"/>
    <w:rsid w:val="00FB23C0"/>
    <w:rsid w:val="00FB2BF4"/>
    <w:rsid w:val="00FB2D2D"/>
    <w:rsid w:val="00FB2FA2"/>
    <w:rsid w:val="00FB420E"/>
    <w:rsid w:val="00FB4C5A"/>
    <w:rsid w:val="00FC027D"/>
    <w:rsid w:val="00FC190E"/>
    <w:rsid w:val="00FC19A5"/>
    <w:rsid w:val="00FC253C"/>
    <w:rsid w:val="00FC4EDA"/>
    <w:rsid w:val="00FC5B48"/>
    <w:rsid w:val="00FC5C8D"/>
    <w:rsid w:val="00FC655C"/>
    <w:rsid w:val="00FC6896"/>
    <w:rsid w:val="00FC731B"/>
    <w:rsid w:val="00FC784A"/>
    <w:rsid w:val="00FC7999"/>
    <w:rsid w:val="00FD16AC"/>
    <w:rsid w:val="00FD17A8"/>
    <w:rsid w:val="00FD29C8"/>
    <w:rsid w:val="00FD2B8E"/>
    <w:rsid w:val="00FD4543"/>
    <w:rsid w:val="00FD58C9"/>
    <w:rsid w:val="00FD7E40"/>
    <w:rsid w:val="00FE007F"/>
    <w:rsid w:val="00FE0E54"/>
    <w:rsid w:val="00FE0EB2"/>
    <w:rsid w:val="00FE1114"/>
    <w:rsid w:val="00FE17C4"/>
    <w:rsid w:val="00FE2A95"/>
    <w:rsid w:val="00FE306B"/>
    <w:rsid w:val="00FE4048"/>
    <w:rsid w:val="00FE6382"/>
    <w:rsid w:val="00FF1629"/>
    <w:rsid w:val="00FF26F6"/>
    <w:rsid w:val="00FF2C0A"/>
    <w:rsid w:val="00FF499C"/>
    <w:rsid w:val="00FF548A"/>
    <w:rsid w:val="00FF62A3"/>
    <w:rsid w:val="00FF6614"/>
    <w:rsid w:val="00FF6EC7"/>
    <w:rsid w:val="00FF7F25"/>
    <w:rsid w:val="04B0089B"/>
    <w:rsid w:val="09100B1C"/>
    <w:rsid w:val="1C336916"/>
    <w:rsid w:val="38B80C17"/>
    <w:rsid w:val="4D524EC8"/>
    <w:rsid w:val="54085EBE"/>
    <w:rsid w:val="58524A69"/>
    <w:rsid w:val="5AFC6808"/>
    <w:rsid w:val="5D0C6C7E"/>
    <w:rsid w:val="6F4B01BB"/>
    <w:rsid w:val="7DC53C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2"/>
    <w:semiHidden/>
    <w:unhideWhenUsed/>
    <w:qFormat/>
    <w:uiPriority w:val="99"/>
    <w:rPr>
      <w:rFonts w:ascii="宋体" w:hAnsi="Times New Roman" w:eastAsia="宋体" w:cs="Times New Roman"/>
      <w:sz w:val="18"/>
      <w:szCs w:val="18"/>
    </w:rPr>
  </w:style>
  <w:style w:type="paragraph" w:styleId="4">
    <w:name w:val="annotation text"/>
    <w:basedOn w:val="1"/>
    <w:link w:val="27"/>
    <w:semiHidden/>
    <w:unhideWhenUsed/>
    <w:qFormat/>
    <w:uiPriority w:val="99"/>
    <w:pPr>
      <w:jc w:val="left"/>
    </w:pPr>
  </w:style>
  <w:style w:type="paragraph" w:styleId="5">
    <w:name w:val="Date"/>
    <w:basedOn w:val="1"/>
    <w:next w:val="1"/>
    <w:link w:val="29"/>
    <w:semiHidden/>
    <w:unhideWhenUsed/>
    <w:qFormat/>
    <w:uiPriority w:val="99"/>
    <w:pPr>
      <w:ind w:left="100" w:leftChars="2500"/>
    </w:pPr>
  </w:style>
  <w:style w:type="paragraph" w:styleId="6">
    <w:name w:val="Balloon Text"/>
    <w:basedOn w:val="1"/>
    <w:link w:val="21"/>
    <w:semiHidden/>
    <w:unhideWhenUsed/>
    <w:qFormat/>
    <w:uiPriority w:val="99"/>
    <w:rPr>
      <w:rFonts w:ascii="Times New Roman" w:hAnsi="Times New Roman" w:eastAsia="宋体" w:cs="Times New Roman"/>
      <w:sz w:val="18"/>
      <w:szCs w:val="18"/>
    </w:rPr>
  </w:style>
  <w:style w:type="paragraph" w:styleId="7">
    <w:name w:val="footer"/>
    <w:basedOn w:val="1"/>
    <w:link w:val="25"/>
    <w:unhideWhenUsed/>
    <w:qFormat/>
    <w:uiPriority w:val="99"/>
    <w:pPr>
      <w:tabs>
        <w:tab w:val="center" w:pos="4153"/>
        <w:tab w:val="right" w:pos="8306"/>
      </w:tabs>
      <w:snapToGrid w:val="0"/>
      <w:jc w:val="left"/>
    </w:pPr>
    <w:rPr>
      <w:sz w:val="18"/>
      <w:szCs w:val="18"/>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style>
  <w:style w:type="paragraph" w:styleId="10">
    <w:name w:val="annotation subject"/>
    <w:basedOn w:val="4"/>
    <w:next w:val="4"/>
    <w:link w:val="28"/>
    <w:semiHidden/>
    <w:unhideWhenUsed/>
    <w:qFormat/>
    <w:uiPriority w:val="99"/>
    <w:rPr>
      <w:b/>
      <w:bCs/>
    </w:rPr>
  </w:style>
  <w:style w:type="table" w:styleId="12">
    <w:name w:val="Table Grid"/>
    <w:basedOn w:val="11"/>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paragraph" w:customStyle="1" w:styleId="16">
    <w:name w:val="页眉1"/>
    <w:basedOn w:val="1"/>
    <w:next w:val="8"/>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7">
    <w:name w:val="页眉 Char"/>
    <w:basedOn w:val="13"/>
    <w:link w:val="16"/>
    <w:qFormat/>
    <w:uiPriority w:val="99"/>
    <w:rPr>
      <w:sz w:val="18"/>
      <w:szCs w:val="18"/>
    </w:rPr>
  </w:style>
  <w:style w:type="paragraph" w:customStyle="1" w:styleId="18">
    <w:name w:val="页脚1"/>
    <w:basedOn w:val="1"/>
    <w:next w:val="7"/>
    <w:link w:val="19"/>
    <w:unhideWhenUsed/>
    <w:qFormat/>
    <w:uiPriority w:val="99"/>
    <w:pPr>
      <w:tabs>
        <w:tab w:val="center" w:pos="4153"/>
        <w:tab w:val="right" w:pos="8306"/>
      </w:tabs>
      <w:snapToGrid w:val="0"/>
      <w:jc w:val="left"/>
    </w:pPr>
    <w:rPr>
      <w:sz w:val="18"/>
      <w:szCs w:val="18"/>
    </w:rPr>
  </w:style>
  <w:style w:type="character" w:customStyle="1" w:styleId="19">
    <w:name w:val="页脚 Char"/>
    <w:basedOn w:val="13"/>
    <w:link w:val="18"/>
    <w:qFormat/>
    <w:uiPriority w:val="99"/>
    <w:rPr>
      <w:sz w:val="18"/>
      <w:szCs w:val="18"/>
    </w:rPr>
  </w:style>
  <w:style w:type="table" w:customStyle="1" w:styleId="20">
    <w:name w:val="网格型1"/>
    <w:basedOn w:val="11"/>
    <w:qFormat/>
    <w:uiPriority w:val="59"/>
    <w:pPr>
      <w:jc w:val="center"/>
    </w:pPr>
    <w:rPr>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1">
    <w:name w:val="批注框文本 字符"/>
    <w:basedOn w:val="13"/>
    <w:link w:val="6"/>
    <w:semiHidden/>
    <w:qFormat/>
    <w:uiPriority w:val="99"/>
    <w:rPr>
      <w:rFonts w:ascii="Times New Roman" w:hAnsi="Times New Roman" w:eastAsia="宋体" w:cs="Times New Roman"/>
      <w:sz w:val="18"/>
      <w:szCs w:val="18"/>
    </w:rPr>
  </w:style>
  <w:style w:type="character" w:customStyle="1" w:styleId="22">
    <w:name w:val="文档结构图 字符"/>
    <w:basedOn w:val="13"/>
    <w:link w:val="3"/>
    <w:semiHidden/>
    <w:qFormat/>
    <w:uiPriority w:val="99"/>
    <w:rPr>
      <w:rFonts w:ascii="宋体" w:hAnsi="Times New Roman" w:eastAsia="宋体" w:cs="Times New Roman"/>
      <w:sz w:val="18"/>
      <w:szCs w:val="18"/>
    </w:rPr>
  </w:style>
  <w:style w:type="character" w:styleId="23">
    <w:name w:val="Placeholder Text"/>
    <w:basedOn w:val="13"/>
    <w:semiHidden/>
    <w:qFormat/>
    <w:uiPriority w:val="99"/>
    <w:rPr>
      <w:color w:val="808080"/>
    </w:rPr>
  </w:style>
  <w:style w:type="character" w:customStyle="1" w:styleId="24">
    <w:name w:val="页眉 字符"/>
    <w:basedOn w:val="13"/>
    <w:link w:val="8"/>
    <w:qFormat/>
    <w:uiPriority w:val="99"/>
    <w:rPr>
      <w:sz w:val="18"/>
      <w:szCs w:val="18"/>
    </w:rPr>
  </w:style>
  <w:style w:type="character" w:customStyle="1" w:styleId="25">
    <w:name w:val="页脚 字符"/>
    <w:basedOn w:val="13"/>
    <w:link w:val="7"/>
    <w:qFormat/>
    <w:uiPriority w:val="99"/>
    <w:rPr>
      <w:sz w:val="18"/>
      <w:szCs w:val="18"/>
    </w:rPr>
  </w:style>
  <w:style w:type="paragraph" w:styleId="26">
    <w:name w:val="List Paragraph"/>
    <w:basedOn w:val="1"/>
    <w:qFormat/>
    <w:uiPriority w:val="34"/>
    <w:pPr>
      <w:ind w:firstLine="420" w:firstLineChars="200"/>
    </w:pPr>
  </w:style>
  <w:style w:type="character" w:customStyle="1" w:styleId="27">
    <w:name w:val="批注文字 字符"/>
    <w:basedOn w:val="13"/>
    <w:link w:val="4"/>
    <w:semiHidden/>
    <w:qFormat/>
    <w:uiPriority w:val="99"/>
    <w:rPr>
      <w:kern w:val="2"/>
      <w:sz w:val="21"/>
      <w:szCs w:val="22"/>
    </w:rPr>
  </w:style>
  <w:style w:type="character" w:customStyle="1" w:styleId="28">
    <w:name w:val="批注主题 字符"/>
    <w:basedOn w:val="27"/>
    <w:link w:val="10"/>
    <w:semiHidden/>
    <w:qFormat/>
    <w:uiPriority w:val="99"/>
    <w:rPr>
      <w:b/>
      <w:bCs/>
      <w:kern w:val="2"/>
      <w:sz w:val="21"/>
      <w:szCs w:val="22"/>
    </w:rPr>
  </w:style>
  <w:style w:type="character" w:customStyle="1" w:styleId="29">
    <w:name w:val="日期 字符"/>
    <w:basedOn w:val="13"/>
    <w:link w:val="5"/>
    <w:semiHidden/>
    <w:uiPriority w:val="99"/>
    <w:rPr>
      <w:kern w:val="2"/>
      <w:sz w:val="21"/>
      <w:szCs w:val="22"/>
    </w:rPr>
  </w:style>
  <w:style w:type="character" w:customStyle="1" w:styleId="30">
    <w:name w:val="标题 1 字符"/>
    <w:basedOn w:val="13"/>
    <w:link w:val="2"/>
    <w:qFormat/>
    <w:uiPriority w:val="9"/>
    <w:rPr>
      <w:b/>
      <w:bCs/>
      <w:kern w:val="44"/>
      <w:sz w:val="44"/>
      <w:szCs w:val="44"/>
    </w:rPr>
  </w:style>
  <w:style w:type="paragraph" w:customStyle="1" w:styleId="3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9.png"/><Relationship Id="rId27" Type="http://schemas.openxmlformats.org/officeDocument/2006/relationships/image" Target="media/image8.wmf"/><Relationship Id="rId26" Type="http://schemas.openxmlformats.org/officeDocument/2006/relationships/oleObject" Target="embeddings/oleObject6.bin"/><Relationship Id="rId25" Type="http://schemas.openxmlformats.org/officeDocument/2006/relationships/image" Target="media/image7.wmf"/><Relationship Id="rId24" Type="http://schemas.openxmlformats.org/officeDocument/2006/relationships/oleObject" Target="embeddings/oleObject5.bin"/><Relationship Id="rId23" Type="http://schemas.openxmlformats.org/officeDocument/2006/relationships/image" Target="media/image6.wmf"/><Relationship Id="rId22" Type="http://schemas.openxmlformats.org/officeDocument/2006/relationships/oleObject" Target="embeddings/oleObject4.bin"/><Relationship Id="rId21" Type="http://schemas.openxmlformats.org/officeDocument/2006/relationships/image" Target="media/image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2.bin"/><Relationship Id="rId17" Type="http://schemas.openxmlformats.org/officeDocument/2006/relationships/image" Target="media/image3.wmf"/><Relationship Id="rId16" Type="http://schemas.openxmlformats.org/officeDocument/2006/relationships/oleObject" Target="embeddings/oleObject1.bin"/><Relationship Id="rId15" Type="http://schemas.openxmlformats.org/officeDocument/2006/relationships/image" Target="media/image2.wmf"/><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8074C4-7B82-4189-998C-D23AA76CD527}">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17</Pages>
  <Words>5300</Words>
  <Characters>6236</Characters>
  <Lines>65</Lines>
  <Paragraphs>18</Paragraphs>
  <TotalTime>0</TotalTime>
  <ScaleCrop>false</ScaleCrop>
  <LinksUpToDate>false</LinksUpToDate>
  <CharactersWithSpaces>6964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2024-08-20T14:12:00Z</dcterms:created>
  <dc:creator>丁成</dc:creator>
  <cp:lastModifiedBy>依然Mr.沈</cp:lastModifiedBy>
  <cp:lastPrinted>2024-12-20T01:32:00Z</cp:lastPrinted>
  <dcterms:modified xsi:type="dcterms:W3CDTF">2024-12-24T07:45:23Z</dcterms:modified>
  <dc:title>煤矿用激光甲烷传感器检定规程</dc:title>
  <cp:revision>394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AD3E49F2A6974B4AB8A1D2C1CD613693</vt:lpwstr>
  </property>
</Properties>
</file>